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3A656" w14:textId="77777777" w:rsidR="00B06D6D" w:rsidRDefault="00B06D6D" w:rsidP="00B06D6D"/>
    <w:p w14:paraId="3212B5F6" w14:textId="77777777" w:rsidR="00726978" w:rsidRDefault="00726978" w:rsidP="00BF435C">
      <w:pPr>
        <w:pStyle w:val="Heading2"/>
        <w:rPr>
          <w:b/>
          <w:bCs/>
        </w:rPr>
      </w:pPr>
    </w:p>
    <w:p w14:paraId="38A7C996" w14:textId="2DAB99BC" w:rsidR="00B06D6D" w:rsidRDefault="00256590" w:rsidP="00BF435C">
      <w:pPr>
        <w:pStyle w:val="Heading2"/>
        <w:rPr>
          <w:b/>
          <w:bCs/>
        </w:rPr>
      </w:pPr>
      <w:r>
        <w:rPr>
          <w:b/>
          <w:bCs/>
        </w:rPr>
        <w:t xml:space="preserve">Till </w:t>
      </w:r>
      <w:r w:rsidR="0079037F">
        <w:rPr>
          <w:b/>
          <w:bCs/>
        </w:rPr>
        <w:t>Utredningen om havsbaserad vindkraft (KN 2023:01): Hantering av data som samlats in från bottenundersökningar</w:t>
      </w:r>
    </w:p>
    <w:p w14:paraId="2702B618" w14:textId="77777777" w:rsidR="00E937D4" w:rsidRPr="007B47D3" w:rsidRDefault="00E937D4" w:rsidP="00E937D4"/>
    <w:p w14:paraId="7E1A385B" w14:textId="438607BD" w:rsidR="0079037F" w:rsidRDefault="00C13076" w:rsidP="0079037F">
      <w:pPr>
        <w:pStyle w:val="BodyText"/>
      </w:pPr>
      <w:r>
        <w:t>SGU:s dnr 31-2934/2023</w:t>
      </w:r>
    </w:p>
    <w:p w14:paraId="1652E805" w14:textId="77777777" w:rsidR="00402E73" w:rsidRPr="007B47D3" w:rsidRDefault="00402E73" w:rsidP="00402E73">
      <w:pPr>
        <w:pStyle w:val="BodyText"/>
      </w:pPr>
      <w:r w:rsidRPr="007B47D3">
        <w:t>2024-10-2</w:t>
      </w:r>
      <w:r>
        <w:t>9</w:t>
      </w:r>
    </w:p>
    <w:p w14:paraId="42B3A79E" w14:textId="4A073D3C" w:rsidR="0079037F" w:rsidRPr="007B47D3" w:rsidRDefault="0079037F" w:rsidP="0079037F">
      <w:pPr>
        <w:pStyle w:val="Heading3"/>
        <w:numPr>
          <w:ilvl w:val="0"/>
          <w:numId w:val="29"/>
        </w:numPr>
        <w:spacing w:line="360" w:lineRule="auto"/>
      </w:pPr>
      <w:r w:rsidRPr="007B47D3">
        <w:t>Bakgrund</w:t>
      </w:r>
    </w:p>
    <w:p w14:paraId="2B73F65A" w14:textId="27603D6F" w:rsidR="0079037F" w:rsidRDefault="00470F40" w:rsidP="0079037F">
      <w:pPr>
        <w:pStyle w:val="BodyText"/>
      </w:pPr>
      <w:r>
        <w:t xml:space="preserve">SGU ser ett värde i att information om havsbotten som samlas in vid utforskning enligt lagen (1966:314) om kontinentalsockeln kan komma till användning för fler än utföraren och i större utsträckning än vad som är fallet idag. </w:t>
      </w:r>
      <w:r w:rsidR="00BA4182">
        <w:t xml:space="preserve">Det kan till exempel röra sig om att insamlad data används för komplettering av SGU:s befintliga data och information om havsbotten eller att data kommer till användning inom ramen för det anvisningssystem som föreslagits av utredningen. Syftet är alltså att insamlad data ska komma fler till nytta och att undersökning av områden som redan undersökts i möjligaste mån ska undvikas, av miljöskäl såväl som av hänsyn till fiske och sjöfart. </w:t>
      </w:r>
      <w:r w:rsidR="006069B5">
        <w:t>Data från bottenundersökningar skulle också kunna göras tillgänglig på ett mer strukturerat och samlat sätt, likt SGU:s borrkärnearkiv.</w:t>
      </w:r>
    </w:p>
    <w:p w14:paraId="04C5E5C3" w14:textId="4EB5D9E8" w:rsidR="006A3261" w:rsidRDefault="006A3261" w:rsidP="0079037F">
      <w:pPr>
        <w:pStyle w:val="BodyText"/>
      </w:pPr>
      <w:r>
        <w:t>Frågan om hantering av data nämns inte i direktive</w:t>
      </w:r>
      <w:r w:rsidR="00957EDE">
        <w:t xml:space="preserve">t till </w:t>
      </w:r>
      <w:r>
        <w:t>Utredningen om havsbaserad vindkraft</w:t>
      </w:r>
      <w:r w:rsidR="00957EDE">
        <w:t>. Med anledning av detta kommer frågan om hantering av data inte att hinna analyseras närmare av utredningen.</w:t>
      </w:r>
    </w:p>
    <w:p w14:paraId="366F71E6" w14:textId="43166EEC" w:rsidR="00C73507" w:rsidRDefault="006C194A" w:rsidP="0079037F">
      <w:pPr>
        <w:pStyle w:val="BodyText"/>
      </w:pPr>
      <w:r>
        <w:t xml:space="preserve">Utifrån en förfrågan från utredningen har </w:t>
      </w:r>
      <w:r w:rsidR="00957EDE">
        <w:t>emellertid SGU ta</w:t>
      </w:r>
      <w:r>
        <w:t>git</w:t>
      </w:r>
      <w:r w:rsidR="00957EDE">
        <w:t xml:space="preserve"> fram </w:t>
      </w:r>
      <w:r>
        <w:t xml:space="preserve">detta PM med </w:t>
      </w:r>
      <w:r w:rsidR="00652BFB">
        <w:t xml:space="preserve">redogörelse för befintligt regelverk samt förslag på åtgärder och författningsförslag för att möjliggöra ett fritt förfogande av data, </w:t>
      </w:r>
      <w:r w:rsidR="00957EDE">
        <w:t>som utredningen kan överväga att ha med i sitt betänkande.</w:t>
      </w:r>
      <w:r w:rsidR="00C73507">
        <w:t xml:space="preserve"> </w:t>
      </w:r>
      <w:r>
        <w:t>Tidigare versioner av u</w:t>
      </w:r>
      <w:r w:rsidR="00C73507">
        <w:t xml:space="preserve">nderlaget </w:t>
      </w:r>
      <w:r>
        <w:t>har</w:t>
      </w:r>
      <w:r w:rsidR="00C73507">
        <w:t xml:space="preserve"> skicka</w:t>
      </w:r>
      <w:r w:rsidR="007B47D3">
        <w:t>t</w:t>
      </w:r>
      <w:r w:rsidR="00C73507">
        <w:t xml:space="preserve">s till Sjöfartsverket, Lantmäteriet och Försvarsmakten för synpunkter. SGU har </w:t>
      </w:r>
      <w:r>
        <w:t xml:space="preserve">även </w:t>
      </w:r>
      <w:r w:rsidR="00C73507">
        <w:t>stämt av frågorna på ett övergripande plan med Sjöfartsverket och Lantmäteriet vid möten den 20 respektive den 21 februari 2024.</w:t>
      </w:r>
    </w:p>
    <w:p w14:paraId="76918A28" w14:textId="3A50754E" w:rsidR="0079037F" w:rsidRDefault="0079037F" w:rsidP="0079037F">
      <w:pPr>
        <w:pStyle w:val="Heading3"/>
        <w:numPr>
          <w:ilvl w:val="0"/>
          <w:numId w:val="29"/>
        </w:numPr>
        <w:spacing w:line="360" w:lineRule="auto"/>
      </w:pPr>
      <w:r>
        <w:t>Kontinentalsockellagstiftningen</w:t>
      </w:r>
    </w:p>
    <w:p w14:paraId="11B052E7" w14:textId="668A10BE" w:rsidR="0079037F" w:rsidRDefault="0023203E" w:rsidP="0023203E">
      <w:pPr>
        <w:pStyle w:val="BodyText"/>
      </w:pPr>
      <w:r>
        <w:t>Svenska myndigheter kan vidta åtgärder inom sjöterritoriet och den ekonomiska zonen inom ramen för de befogenheter de har enligt svensk lagstiftning och i enlighet med folkrättens regler (se prop. 2016/17:215 s. 519).</w:t>
      </w:r>
    </w:p>
    <w:p w14:paraId="703FD5D2" w14:textId="2C4ED0D0" w:rsidR="0023203E" w:rsidRDefault="0023203E" w:rsidP="0023203E">
      <w:pPr>
        <w:pStyle w:val="BodyText"/>
      </w:pPr>
      <w:r>
        <w:t>Kontinentalsockellagens</w:t>
      </w:r>
      <w:r w:rsidR="00C73507">
        <w:t xml:space="preserve"> (KSL)</w:t>
      </w:r>
      <w:r>
        <w:t xml:space="preserve"> syfte är i första hand att reglera statens rätt över kontinentalsockeln för statens utforskande och tillgodogörande av naturtillgångar. Enligt </w:t>
      </w:r>
      <w:r w:rsidR="00C73507">
        <w:t>KSL</w:t>
      </w:r>
      <w:r>
        <w:t xml:space="preserve"> är det staten som har rätt att utforska kontinentalsockeln och att utvinna dess naturtillgångar (2</w:t>
      </w:r>
      <w:r w:rsidR="00C73507">
        <w:t> </w:t>
      </w:r>
      <w:r>
        <w:t>§</w:t>
      </w:r>
      <w:r w:rsidR="00C73507">
        <w:t xml:space="preserve"> KSL</w:t>
      </w:r>
      <w:r>
        <w:t>). Av lagen framgår dock också att regeringen – eller den myndighet som regeringen bestämmer – får ge tillstånd till annan än staten att utforska kontinentalsockeln och att utvinna tillgångar från den.</w:t>
      </w:r>
      <w:r w:rsidR="005B1BA4">
        <w:t xml:space="preserve"> Sådana tillstånd ska förenas med de villkor som behövs för att skydda allmänna intressen och enskild rätt (4 § </w:t>
      </w:r>
      <w:r w:rsidR="00C73507">
        <w:t>KSL</w:t>
      </w:r>
      <w:r w:rsidR="005B1BA4">
        <w:t>).</w:t>
      </w:r>
    </w:p>
    <w:p w14:paraId="3CCE7A62" w14:textId="2FE3153F" w:rsidR="00B46FB3" w:rsidRDefault="00A968A9" w:rsidP="0023203E">
      <w:pPr>
        <w:pStyle w:val="BodyText"/>
      </w:pPr>
      <w:r>
        <w:lastRenderedPageBreak/>
        <w:t xml:space="preserve">I 9 § </w:t>
      </w:r>
      <w:r w:rsidR="00B854C7">
        <w:t>KSL</w:t>
      </w:r>
      <w:r>
        <w:t xml:space="preserve"> anges att SGU på begäran ska beredas tillfälle att följa tillståndshavarens arbete i geologiskt avseende och också ta del av de geologiska resultaten av arbetet.</w:t>
      </w:r>
      <w:r w:rsidR="00AC497A">
        <w:t xml:space="preserve"> Vanligtvis föreskrivs villkor om att kopia av all insamlad geologisk och geoteknisk information från svenskt kontinentalsockelområde, såväl rådata som tolkningar och sammanställningar, ska tillställas SGU när undersökningarna har avslutats. </w:t>
      </w:r>
      <w:r w:rsidR="002A1408">
        <w:t>Informationen ska skickas in i det format som SGU godkänner och i den utsträckning som lagen (2016:319) om skydd för geografisk information inte hindrar det.</w:t>
      </w:r>
    </w:p>
    <w:p w14:paraId="222D78A5" w14:textId="237791CD" w:rsidR="004E2EFF" w:rsidRDefault="00C41668" w:rsidP="0023203E">
      <w:pPr>
        <w:pStyle w:val="BodyText"/>
      </w:pPr>
      <w:r>
        <w:t xml:space="preserve">Det är oklart om 9 § </w:t>
      </w:r>
      <w:r w:rsidR="00CB53BE">
        <w:t>KSL</w:t>
      </w:r>
      <w:r>
        <w:t xml:space="preserve"> är tillämplig på </w:t>
      </w:r>
      <w:r w:rsidR="00270406">
        <w:t xml:space="preserve">icke tillståndspliktiga </w:t>
      </w:r>
      <w:r>
        <w:t>undersökningar av kontinentalsockeln.</w:t>
      </w:r>
    </w:p>
    <w:p w14:paraId="2E128279" w14:textId="5A3B2873" w:rsidR="0079037F" w:rsidRDefault="00256590" w:rsidP="0079037F">
      <w:pPr>
        <w:pStyle w:val="Heading3"/>
        <w:numPr>
          <w:ilvl w:val="0"/>
          <w:numId w:val="29"/>
        </w:numPr>
        <w:spacing w:line="360" w:lineRule="auto"/>
      </w:pPr>
      <w:r>
        <w:t>Frågor om sekretess och skydd av geografisk information</w:t>
      </w:r>
    </w:p>
    <w:p w14:paraId="4C39C7C8" w14:textId="40592853" w:rsidR="0085798C" w:rsidRDefault="0085798C" w:rsidP="0085798C">
      <w:pPr>
        <w:pStyle w:val="BodyText"/>
      </w:pPr>
      <w:r>
        <w:t xml:space="preserve">Information som lämnas in till följd av regleringen i 9 § </w:t>
      </w:r>
      <w:r w:rsidR="00712CFD">
        <w:t>KSL</w:t>
      </w:r>
      <w:r>
        <w:t xml:space="preserve"> eller till följd av villkor som föreskrivits i tillstånd kan omfattas av sekretess. Uppgifterna som lämnas in kan till exempel omfattas av försvarssekretess enligt 15 kap. 2 § </w:t>
      </w:r>
      <w:r w:rsidR="00ED2AEA">
        <w:t>offentlighets- och sekretesslagen (2009:400)</w:t>
      </w:r>
      <w:r w:rsidR="00712CFD">
        <w:t xml:space="preserve"> (OSL)</w:t>
      </w:r>
      <w:r>
        <w:t xml:space="preserve"> eller </w:t>
      </w:r>
      <w:r w:rsidR="00096A61">
        <w:t>affärs</w:t>
      </w:r>
      <w:r>
        <w:t xml:space="preserve">sekretess enligt 30 kap. 23 § </w:t>
      </w:r>
      <w:r w:rsidR="00712CFD">
        <w:t>OSL</w:t>
      </w:r>
      <w:r>
        <w:t xml:space="preserve"> och 9 § </w:t>
      </w:r>
      <w:r w:rsidR="00ED2AEA">
        <w:t>offentlighets- och sekretessförordningen (2009:641</w:t>
      </w:r>
      <w:r w:rsidR="00B023B6">
        <w:t>)</w:t>
      </w:r>
      <w:r w:rsidR="00712CFD">
        <w:t xml:space="preserve"> (OSF)</w:t>
      </w:r>
      <w:r>
        <w:t xml:space="preserve"> med </w:t>
      </w:r>
      <w:r w:rsidR="000169E5">
        <w:t xml:space="preserve">p. 37 i </w:t>
      </w:r>
      <w:r>
        <w:t>bilagan.</w:t>
      </w:r>
    </w:p>
    <w:p w14:paraId="46CC4F69" w14:textId="3313661E" w:rsidR="00C41668" w:rsidRDefault="00ED2AEA" w:rsidP="0085798C">
      <w:pPr>
        <w:pStyle w:val="BodyText"/>
      </w:pPr>
      <w:r>
        <w:t xml:space="preserve">Av 15 kap. 2 § </w:t>
      </w:r>
      <w:r w:rsidR="00890BF4">
        <w:t>OSL</w:t>
      </w:r>
      <w:r w:rsidR="00BC0B11">
        <w:t xml:space="preserve"> framgår </w:t>
      </w:r>
      <w:r w:rsidR="009F49BE">
        <w:t>bland annat</w:t>
      </w:r>
      <w:r w:rsidR="009F0DCC">
        <w:t xml:space="preserve"> </w:t>
      </w:r>
      <w:r w:rsidR="00BC0B11">
        <w:t xml:space="preserve">att sekretess </w:t>
      </w:r>
      <w:r w:rsidR="00BC0B11" w:rsidRPr="00BC0B11">
        <w:t>gäller för uppgift som rör verksamhet för att försvara landet eller planläggning eller annan förberedelse av sådan verksamhet eller som i övrigt rör totalförsvaret, om det kan antas att det skadar landets försvar eller på annat sätt vållar fara för rikets säkerhet om uppgiften röjs. </w:t>
      </w:r>
      <w:r w:rsidR="00BC0B11">
        <w:t>F</w:t>
      </w:r>
      <w:r w:rsidR="00BC0B11" w:rsidRPr="00BC0B11">
        <w:t>ör uppgift i en allmän handling gäller sekretessen i högst fyrtio år.</w:t>
      </w:r>
    </w:p>
    <w:p w14:paraId="3CE81AD6" w14:textId="0A31B0C9" w:rsidR="004E2EFF" w:rsidRDefault="004E2EFF" w:rsidP="0085798C">
      <w:pPr>
        <w:pStyle w:val="BodyText"/>
      </w:pPr>
      <w:r>
        <w:t xml:space="preserve">Av 4 § </w:t>
      </w:r>
      <w:r w:rsidR="00890BF4">
        <w:t>OSF</w:t>
      </w:r>
      <w:r>
        <w:t xml:space="preserve"> framgår bl</w:t>
      </w:r>
      <w:r w:rsidR="009F49BE">
        <w:t xml:space="preserve">and </w:t>
      </w:r>
      <w:r>
        <w:t>a</w:t>
      </w:r>
      <w:r w:rsidR="009F49BE">
        <w:t>nnat</w:t>
      </w:r>
      <w:r>
        <w:t xml:space="preserve"> att </w:t>
      </w:r>
      <w:r w:rsidRPr="004E2EFF">
        <w:t>om det i en allmän handling förekommer uppgifter för vilka sekretess gäller enligt 15 kap. 2 § offentlighets- och sekretesslagen (2009:400), gäller sekretessen i högst etthundrafemtio år om uppgifterna rör</w:t>
      </w:r>
      <w:r w:rsidRPr="004E2EFF">
        <w:br/>
        <w:t>   - geografisk information om militärgeografiska förhållanden,</w:t>
      </w:r>
      <w:r w:rsidRPr="004E2EFF">
        <w:br/>
        <w:t>   - rikets fasta försvarsanläggningar för krigsbruk,</w:t>
      </w:r>
      <w:r w:rsidRPr="004E2EFF">
        <w:br/>
        <w:t>   - underhållsanläggningar som kan röja försvarets grupperingar,</w:t>
      </w:r>
      <w:r w:rsidRPr="004E2EFF">
        <w:br/>
        <w:t>   - planerade försvarsanläggningar i form av mineringar och andra hinder, eller</w:t>
      </w:r>
      <w:r w:rsidRPr="004E2EFF">
        <w:br/>
        <w:t>   - militärtekniska forskningsresultat</w:t>
      </w:r>
      <w:r>
        <w:t>.</w:t>
      </w:r>
    </w:p>
    <w:p w14:paraId="4DCD565F" w14:textId="3BA017AC" w:rsidR="009F0DCC" w:rsidRPr="009F0DCC" w:rsidRDefault="009F0DCC" w:rsidP="0085798C">
      <w:pPr>
        <w:pStyle w:val="BodyText"/>
      </w:pPr>
      <w:r>
        <w:t xml:space="preserve">Av 30 kap. 23 § </w:t>
      </w:r>
      <w:r w:rsidR="00D57455">
        <w:t>OSL</w:t>
      </w:r>
      <w:r>
        <w:t xml:space="preserve"> </w:t>
      </w:r>
      <w:r w:rsidR="0018072F">
        <w:t>framgår</w:t>
      </w:r>
      <w:r>
        <w:t xml:space="preserve"> </w:t>
      </w:r>
      <w:r w:rsidR="009F49BE">
        <w:t>bland annat</w:t>
      </w:r>
      <w:r>
        <w:t xml:space="preserve"> att s</w:t>
      </w:r>
      <w:r w:rsidRPr="009F0DCC">
        <w:t xml:space="preserve">ekretess gäller, i den utsträckning regeringen meddelar föreskrifter om det, i en statlig myndighets verksamhet som består i utredning, tillståndsgivning, tillsyn eller stödverksamhet med avseende på </w:t>
      </w:r>
      <w:r w:rsidR="005676E9">
        <w:t>bland annat</w:t>
      </w:r>
      <w:r>
        <w:t xml:space="preserve"> </w:t>
      </w:r>
      <w:r w:rsidRPr="009F0DCC">
        <w:t>näringslivet i övrigt för uppgift om en enskilds affärs- eller driftförhållanden, uppfinningar eller forskningsresultat, om det kan antas att den enskilde lider skada om uppgiften röjs</w:t>
      </w:r>
      <w:r>
        <w:t>. För uppgift i allmän handling gäller sekretessen i högst tjugo år</w:t>
      </w:r>
      <w:r w:rsidR="008640A3">
        <w:t>.</w:t>
      </w:r>
      <w:r w:rsidR="0018072F">
        <w:t xml:space="preserve"> Av 9 § </w:t>
      </w:r>
      <w:r w:rsidR="00D57455">
        <w:t>OSF</w:t>
      </w:r>
      <w:r w:rsidR="0018072F">
        <w:t xml:space="preserve"> och punkt 37</w:t>
      </w:r>
      <w:r w:rsidRPr="009F0DCC">
        <w:t> </w:t>
      </w:r>
      <w:r w:rsidR="0018072F">
        <w:t>följer att bestämmelsen är tillämplig vid tillståndsgivning och tillsyn enligt kontinentalsockellagen.</w:t>
      </w:r>
    </w:p>
    <w:p w14:paraId="35001E6D" w14:textId="083E08FE" w:rsidR="0079037F" w:rsidRDefault="00057519" w:rsidP="00057519">
      <w:pPr>
        <w:pStyle w:val="BodyText"/>
      </w:pPr>
      <w:r w:rsidRPr="00057519">
        <w:t xml:space="preserve">I lagen om skydd för geografisk information finns bestämmelser till skydd för uppgifter av betydelse för totalförsvaret. Lagen innehåller </w:t>
      </w:r>
      <w:r w:rsidR="009F49BE" w:rsidRPr="00057519">
        <w:t>bland andra</w:t>
      </w:r>
      <w:r w:rsidRPr="00057519">
        <w:t xml:space="preserve"> bestämmelser som begränsar rätten till spridning av en sammanställning av geografisk information. Som huvudregel är sådan spridning förbjuden om sammanställningen avser förhållanden i ett visst vattenområde eller en viss sträcka av ett vattenområde som avser Sveriges sjöterritorium, med undantag av insjöar, vattendrag och kanaler.</w:t>
      </w:r>
      <w:r>
        <w:t xml:space="preserve"> </w:t>
      </w:r>
      <w:r w:rsidRPr="00057519">
        <w:t xml:space="preserve">Regeringen eller den myndighet som regeringen bestämmer får i enskilda fall besluta om </w:t>
      </w:r>
      <w:r w:rsidRPr="00057519">
        <w:lastRenderedPageBreak/>
        <w:t>tillstånd till spridning. Sådant tillstånd ska ges om spridningen inte kan antas medföra skada för totalförsvaret.</w:t>
      </w:r>
      <w:r w:rsidR="00AA2388" w:rsidRPr="00AA2388">
        <w:t xml:space="preserve"> </w:t>
      </w:r>
      <w:r w:rsidR="00AA2388">
        <w:t>(Se 9 § lagen om skydd för geografisk information.)</w:t>
      </w:r>
    </w:p>
    <w:p w14:paraId="4304C18C" w14:textId="008162F4" w:rsidR="00AA2388" w:rsidRDefault="00AA2388" w:rsidP="00057519">
      <w:pPr>
        <w:pStyle w:val="BodyText"/>
      </w:pPr>
      <w:r>
        <w:t xml:space="preserve">Av 10 och 11 §§ lagen om skydd för geografisk information framgår när bestämmelserna i 9 § inte är tillämpliga. </w:t>
      </w:r>
      <w:r w:rsidR="009F49BE">
        <w:t>Bland annat</w:t>
      </w:r>
      <w:r>
        <w:t xml:space="preserve"> får regeringen eller den myndighet som regeringen bestämmer </w:t>
      </w:r>
      <w:r w:rsidR="00DA375D">
        <w:t>(Sjöfartsverket i aktuellt fall, se 12 § förordningen</w:t>
      </w:r>
      <w:r w:rsidR="003E0F4B">
        <w:t xml:space="preserve"> [2016:320]</w:t>
      </w:r>
      <w:r w:rsidR="00DA375D">
        <w:t xml:space="preserve"> om skydd för geografisk information) </w:t>
      </w:r>
      <w:r>
        <w:t>meddela föreskrifter om undantag från kravet på tillstånd enligt 9 §</w:t>
      </w:r>
      <w:r w:rsidR="00284321">
        <w:t xml:space="preserve"> för sammanställningar av geografisk information som avser vissa geografiska områden eller som är utformade så att de inte kan antas medföra skada för totalförsvaret om de sprids</w:t>
      </w:r>
      <w:r>
        <w:t xml:space="preserve">. </w:t>
      </w:r>
      <w:r w:rsidR="00284321">
        <w:t>Av föreskrifterna ska det framgå hur sammanställningarna i sådana fall ska vara utformade.</w:t>
      </w:r>
    </w:p>
    <w:p w14:paraId="0876510E" w14:textId="27AD3A55" w:rsidR="00057519" w:rsidRPr="00057519" w:rsidRDefault="00057519" w:rsidP="00057519">
      <w:pPr>
        <w:pStyle w:val="BodyText"/>
      </w:pPr>
      <w:r>
        <w:t>Försvarsmakten, Lantmäteriet och Sjöfartsverket får enligt 6 § förordningen (2016:320) om skydd för geografisk information sprida sammanställningar av geografisk information. Frågor om tillstånd i övrigt till spridning av sammanställningar av geografisk information ska prövas av Sjöfartsverket om förhållandena gäller Sveriges sjöterritorium (6 §).</w:t>
      </w:r>
    </w:p>
    <w:p w14:paraId="262DA0EA" w14:textId="174F58F3" w:rsidR="00125BD1" w:rsidRDefault="00125BD1" w:rsidP="00125BD1">
      <w:pPr>
        <w:pStyle w:val="BodyText"/>
      </w:pPr>
      <w:r>
        <w:t xml:space="preserve">Användning av uppgifter som lämnas till SGU till följd av 9 § </w:t>
      </w:r>
      <w:r w:rsidR="006B3A70">
        <w:t>KSL</w:t>
      </w:r>
      <w:r>
        <w:t xml:space="preserve"> eller villkor i tillstånd enligt samma lag kan således begränsas till följd av sekretess och spridning av uppgifterna kan hindras om uppgifterna har betydelse för totalförsvaret. </w:t>
      </w:r>
    </w:p>
    <w:p w14:paraId="42605279" w14:textId="6AF37AF2" w:rsidR="0079037F" w:rsidRDefault="0079037F" w:rsidP="0079037F">
      <w:pPr>
        <w:pStyle w:val="Heading3"/>
        <w:numPr>
          <w:ilvl w:val="0"/>
          <w:numId w:val="29"/>
        </w:numPr>
        <w:spacing w:line="360" w:lineRule="auto"/>
      </w:pPr>
      <w:r>
        <w:t>Immaterialrättsliga frågor</w:t>
      </w:r>
    </w:p>
    <w:p w14:paraId="403C1DCC" w14:textId="056FBCAD" w:rsidR="0079037F" w:rsidRDefault="005C608A" w:rsidP="00A723E1">
      <w:pPr>
        <w:pStyle w:val="BodyText"/>
      </w:pPr>
      <w:r>
        <w:t>Delin (</w:t>
      </w:r>
      <w:r w:rsidRPr="00CC5D42">
        <w:rPr>
          <w:i/>
          <w:iCs/>
        </w:rPr>
        <w:t xml:space="preserve">Minerallagen med kontinentalsockellagen </w:t>
      </w:r>
      <w:r w:rsidR="00DA51BF">
        <w:t>[</w:t>
      </w:r>
      <w:r>
        <w:t>1996</w:t>
      </w:r>
      <w:r w:rsidR="00DA51BF">
        <w:t>]</w:t>
      </w:r>
      <w:r>
        <w:t xml:space="preserve"> s. 278 f.)</w:t>
      </w:r>
      <w:r w:rsidRPr="005C608A">
        <w:t xml:space="preserve"> har framhållit att statens rätt att utnyttja informationen bör regleras i tillståndsvillkoren, om inte fråga är om vetenskapligt studium. </w:t>
      </w:r>
      <w:r w:rsidR="00EE4B1D">
        <w:t>Det anges v</w:t>
      </w:r>
      <w:r w:rsidRPr="005C608A">
        <w:t>idare att tillståndshavaren normalt sett borde kunna kräva att resultaten inte offentliggörs så länge tillståndets giltighetstid löper och under en tid därefter, men att SGU också bör vara oförhindrad att utifrån informationen göra allmänna uttalanden om undersökningsarbetena och om möjligheterna att påträffa mineralfyndigheter inom de aktuella områdena (jfr även prop. 1966:144 s. 96).</w:t>
      </w:r>
    </w:p>
    <w:p w14:paraId="53E89B75" w14:textId="2AA5F8C3" w:rsidR="00062E6A" w:rsidRDefault="000B1482" w:rsidP="00A723E1">
      <w:pPr>
        <w:pStyle w:val="BodyText"/>
      </w:pPr>
      <w:r>
        <w:t>MAQS Advokatbyrå har på uppdrag av SGU gjort en immaterialrättslig utredning avseende data (</w:t>
      </w:r>
      <w:r>
        <w:rPr>
          <w:i/>
          <w:iCs/>
        </w:rPr>
        <w:t>Immaterialrättslig utredning avseende data</w:t>
      </w:r>
      <w:r>
        <w:t xml:space="preserve">, </w:t>
      </w:r>
      <w:r w:rsidR="00CE6EAF">
        <w:t>inkommen den 31 januari 2023</w:t>
      </w:r>
      <w:r>
        <w:t>). Av utredningen framgår sammanfattningsvis</w:t>
      </w:r>
      <w:r w:rsidR="00062E6A">
        <w:t xml:space="preserve"> följande.</w:t>
      </w:r>
    </w:p>
    <w:p w14:paraId="70651FE7" w14:textId="5D6E88F9" w:rsidR="000B1482" w:rsidRDefault="00062E6A" w:rsidP="00110B65">
      <w:pPr>
        <w:pStyle w:val="BodyText"/>
        <w:numPr>
          <w:ilvl w:val="0"/>
          <w:numId w:val="34"/>
        </w:numPr>
      </w:pPr>
      <w:r>
        <w:t>D</w:t>
      </w:r>
      <w:r w:rsidR="000B1482">
        <w:t>en data som inkommer till SGU i kontinentalsockelärenden kan omfattas av upphovsrätt eller de till upphovsrätten närstående rättigheterna till databaser, ljud-</w:t>
      </w:r>
      <w:r w:rsidR="00CA0F2E">
        <w:t xml:space="preserve"> </w:t>
      </w:r>
      <w:r w:rsidR="000B1482">
        <w:t xml:space="preserve">och bildupptagningar och fotografier. Bedömningen görs att data som inkommer till SGU </w:t>
      </w:r>
      <w:r w:rsidR="00B34864">
        <w:t xml:space="preserve">i många fall </w:t>
      </w:r>
      <w:r w:rsidR="000B1482">
        <w:rPr>
          <w:i/>
          <w:iCs/>
        </w:rPr>
        <w:t>inte</w:t>
      </w:r>
      <w:r w:rsidR="000B1482">
        <w:t xml:space="preserve"> </w:t>
      </w:r>
      <w:r w:rsidR="00B34864">
        <w:t xml:space="preserve">bör </w:t>
      </w:r>
      <w:r w:rsidR="000B1482">
        <w:t xml:space="preserve">vara skyddad av upphovsrätt. </w:t>
      </w:r>
      <w:r w:rsidR="00B34864">
        <w:t>När det gäller ljud- och bildupptagningar och fotografier omfattas dessa alltid av ensamrätt genom skyddet i de närstående rättigheterna. Rör det sig om ett fotografi, dvs</w:t>
      </w:r>
      <w:r w:rsidR="009F49BE">
        <w:t>.</w:t>
      </w:r>
      <w:r w:rsidR="00B34864">
        <w:t xml:space="preserve"> där en ljuskälla använts, är detta skyddat, men enskilda bilder som är skapade genom sonarteknik eller liknande saknar skydd. </w:t>
      </w:r>
    </w:p>
    <w:p w14:paraId="006DE936" w14:textId="611257B1" w:rsidR="00B34864" w:rsidRDefault="00B34864" w:rsidP="00110B65">
      <w:pPr>
        <w:pStyle w:val="BodyText"/>
        <w:numPr>
          <w:ilvl w:val="0"/>
          <w:numId w:val="34"/>
        </w:numPr>
      </w:pPr>
      <w:r>
        <w:t xml:space="preserve">Alster, bilder eller data som varken utgör upphovsrättsligt skyddade verk eller faller in under någon av de närstående rättigheterna kan </w:t>
      </w:r>
      <w:r w:rsidR="00256590">
        <w:t xml:space="preserve">däremot </w:t>
      </w:r>
      <w:r>
        <w:t xml:space="preserve">omfattas av skyddet för databaser och sammanställningar. Trots att varken idéer, information eller fakta skyddas av upphovsrätten kan en sammanställning av i övrigt fritt användbar information alltså omfattas av databasskyddet. Bedömningen görs att det är troligt att mer omfattande sammanställningar som inkommer till SGU i flera fall kan omfattas av databasskydd. </w:t>
      </w:r>
    </w:p>
    <w:p w14:paraId="071D7EC4" w14:textId="7C0B4AB6" w:rsidR="00CE6EAF" w:rsidRDefault="00CE6EAF" w:rsidP="00110B65">
      <w:pPr>
        <w:pStyle w:val="BodyText"/>
        <w:numPr>
          <w:ilvl w:val="0"/>
          <w:numId w:val="34"/>
        </w:numPr>
      </w:pPr>
      <w:r>
        <w:lastRenderedPageBreak/>
        <w:t>SGU förvärvar inte automatiskt några rättigheter till inkomna alster som omfattas av upphovsrätt eller någon närstående rättighet.</w:t>
      </w:r>
      <w:r w:rsidR="006448F7">
        <w:t xml:space="preserve"> En sådan rätt kan överlåtas, helt eller delvis, men det behöver preciseras i villkoren vilken rätt SGU förvärvar. Anges inte i villkoren att några rättigheter övergår till SGU har SGU som utgångspunkt inte rätt att framställa exemplar av alstren eller tillgängliggöra dem för allmänheten. Däremot får SGU fritt återge vad som muntligen eller skriftligen anförts inför myndigheten. Det innebär att SGU exempelvis får återge data på sin webbsida eller på annat sätt, med vissa begränsningar. SGU är även fria från ett</w:t>
      </w:r>
      <w:r w:rsidR="006448F7" w:rsidRPr="006448F7">
        <w:t xml:space="preserve"> </w:t>
      </w:r>
      <w:r w:rsidR="006448F7">
        <w:t>upphovsrättsligt perspektiv att göra allmänna uttalanden angående data, lagra och förvara och lämna ut data som är allmänna handlingar.</w:t>
      </w:r>
    </w:p>
    <w:p w14:paraId="12E2E8C2" w14:textId="717F3475" w:rsidR="00062E6A" w:rsidRPr="000B1482" w:rsidRDefault="00062E6A" w:rsidP="009377DC">
      <w:pPr>
        <w:pStyle w:val="BodyText"/>
        <w:numPr>
          <w:ilvl w:val="0"/>
          <w:numId w:val="34"/>
        </w:numPr>
      </w:pPr>
      <w:r>
        <w:t xml:space="preserve">För att erhålla rätt att i övrigt hantera data utan att göra intrång i rättighetshavarnas ensamrätt kan SGU i tillståndsvillkoren uttryckligen reglera vilken förfoganderätt SGU förvärvar. Viss möjlighet bör även finnas att vid inhämtning av data begära in den i ett format som minskar riskerna för att materialet omfattas av skydd enligt upphovsrättslagen, exempelvis genom att begränsa omfattningen av </w:t>
      </w:r>
      <w:r w:rsidR="00B5508E">
        <w:t>sammanställda data</w:t>
      </w:r>
      <w:r>
        <w:t xml:space="preserve"> i förhållande till risken för databasskydd. I förhållande till upphovsrätten kan riskerna möjligen minskas marginellt genom att SGU i tillståndsvillkoren föreskriver att data som ska lämnas in ska vara begränsad i omfattning eller utformad på ett visst reglerat sätt för att minska utrymmet för fria och kreativa val.</w:t>
      </w:r>
    </w:p>
    <w:p w14:paraId="1B8FF6D7" w14:textId="44178791" w:rsidR="004F66F8" w:rsidRDefault="00604535" w:rsidP="004F66F8">
      <w:pPr>
        <w:pStyle w:val="Heading3"/>
        <w:numPr>
          <w:ilvl w:val="0"/>
          <w:numId w:val="29"/>
        </w:numPr>
        <w:spacing w:line="360" w:lineRule="auto"/>
      </w:pPr>
      <w:r>
        <w:t>Förslag på åtgärd för att få immaterialrättslig förfoganderätt</w:t>
      </w:r>
    </w:p>
    <w:p w14:paraId="55660C78" w14:textId="1C874344" w:rsidR="0095735C" w:rsidRPr="00CE056C" w:rsidRDefault="0095735C" w:rsidP="00914C62">
      <w:pPr>
        <w:pStyle w:val="BodyText"/>
      </w:pPr>
      <w:r>
        <w:t xml:space="preserve">För att undvika immaterialrättsliga hinder mot att använda data som lämnats in till SGU </w:t>
      </w:r>
      <w:r w:rsidR="00914C62">
        <w:t xml:space="preserve">kan SGU eller </w:t>
      </w:r>
      <w:r w:rsidRPr="00CE056C">
        <w:t xml:space="preserve">regeringen </w:t>
      </w:r>
      <w:r w:rsidR="00914C62">
        <w:t>i tillstånds</w:t>
      </w:r>
      <w:r w:rsidRPr="00CE056C">
        <w:t xml:space="preserve">villkor </w:t>
      </w:r>
      <w:r w:rsidR="00914C62">
        <w:t xml:space="preserve">föreskriva </w:t>
      </w:r>
      <w:r w:rsidRPr="00CE056C">
        <w:t>om att resultat som överlämnas till SGU i enlighet med 9 § KSL får användas på visst sätt av myndigheten. Följande villkor kan exempelvis föreskrivas</w:t>
      </w:r>
      <w:r w:rsidR="005676E9">
        <w:t xml:space="preserve">, där sista meningen i första stycket </w:t>
      </w:r>
      <w:r w:rsidRPr="00CE056C">
        <w:t xml:space="preserve">tydliggör för tillståndshavaren att SGU har rätt att </w:t>
      </w:r>
      <w:r w:rsidR="005676E9">
        <w:t xml:space="preserve">fritt </w:t>
      </w:r>
      <w:r w:rsidRPr="00CE056C">
        <w:t>använda resultaten:</w:t>
      </w:r>
    </w:p>
    <w:p w14:paraId="46F93481" w14:textId="663F84B1" w:rsidR="0095735C" w:rsidRPr="00CE056C" w:rsidRDefault="0095735C" w:rsidP="00230D42">
      <w:pPr>
        <w:pStyle w:val="NormalWeb"/>
        <w:spacing w:before="0" w:beforeAutospacing="0" w:after="160" w:afterAutospacing="0"/>
        <w:ind w:left="720"/>
        <w:rPr>
          <w:rFonts w:ascii="Garamond" w:hAnsi="Garamond" w:cs="Calibri"/>
        </w:rPr>
      </w:pPr>
      <w:r w:rsidRPr="00CE056C">
        <w:rPr>
          <w:rFonts w:ascii="Garamond" w:hAnsi="Garamond" w:cs="Calibri"/>
        </w:rPr>
        <w:t xml:space="preserve">Kopia av all insamlad geologisk och geoteknisk information från svenskt kontinentalsockelområde, såväl rådata som tolkningar och sammanställningar, ska tillställas SGU i </w:t>
      </w:r>
      <w:r w:rsidRPr="00230D42">
        <w:rPr>
          <w:rFonts w:ascii="Garamond" w:hAnsi="Garamond" w:cs="Calibri"/>
        </w:rPr>
        <w:t xml:space="preserve">format som myndigheten godkänner när undersökningarna har avslutats. </w:t>
      </w:r>
      <w:r w:rsidR="00C04086" w:rsidRPr="00230D42">
        <w:rPr>
          <w:rFonts w:ascii="Garamond" w:hAnsi="Garamond" w:cs="Calibri"/>
        </w:rPr>
        <w:t>Sveriges geologiska undersökning får förfoga fritt över sådan information.</w:t>
      </w:r>
      <w:r w:rsidR="00230D42" w:rsidRPr="00230D42">
        <w:rPr>
          <w:rFonts w:ascii="Garamond" w:hAnsi="Garamond" w:cs="Calibri"/>
        </w:rPr>
        <w:t xml:space="preserve"> </w:t>
      </w:r>
      <w:r w:rsidR="00230D42" w:rsidRPr="00230D42">
        <w:rPr>
          <w:rFonts w:ascii="Garamond" w:hAnsi="Garamond" w:cs="Calibri"/>
        </w:rPr>
        <w:br/>
      </w:r>
      <w:r w:rsidR="00230D42" w:rsidRPr="00230D42">
        <w:rPr>
          <w:rFonts w:ascii="Garamond" w:hAnsi="Garamond" w:cs="Calibri"/>
        </w:rPr>
        <w:br/>
        <w:t>Uppgifter ska skickas i den</w:t>
      </w:r>
      <w:r w:rsidR="00230D42">
        <w:rPr>
          <w:rFonts w:ascii="Garamond" w:hAnsi="Garamond" w:cs="Calibri"/>
        </w:rPr>
        <w:t xml:space="preserve"> utsträckning lagen (2016:319) om skydd för geografisk information inte hindrar det. Innan informationen översänds ska kontakt tas med SGU via e-post.</w:t>
      </w:r>
    </w:p>
    <w:p w14:paraId="1E2B644C" w14:textId="30A7F735" w:rsidR="0079037F" w:rsidRPr="00CE056C" w:rsidRDefault="0079037F" w:rsidP="0079037F">
      <w:pPr>
        <w:pStyle w:val="Heading3"/>
        <w:numPr>
          <w:ilvl w:val="0"/>
          <w:numId w:val="29"/>
        </w:numPr>
        <w:spacing w:line="360" w:lineRule="auto"/>
      </w:pPr>
      <w:r w:rsidRPr="00CE056C">
        <w:t>Författningsförslag</w:t>
      </w:r>
      <w:r w:rsidR="00604535" w:rsidRPr="00CE056C">
        <w:t xml:space="preserve"> gällande affärssekretess</w:t>
      </w:r>
    </w:p>
    <w:p w14:paraId="1BE61A4E" w14:textId="70878954" w:rsidR="00836823" w:rsidRDefault="001D0556" w:rsidP="00836823">
      <w:pPr>
        <w:pStyle w:val="BodyText"/>
      </w:pPr>
      <w:r w:rsidRPr="00CE056C">
        <w:t xml:space="preserve">Det är ostridigt att data som samlas in i samband med bottenundersökningar är kostsamma och </w:t>
      </w:r>
      <w:r w:rsidR="006F635B" w:rsidRPr="00CE056C">
        <w:t xml:space="preserve">kan </w:t>
      </w:r>
      <w:r w:rsidRPr="00CE056C">
        <w:t>ha ett stort kommersiellt värde</w:t>
      </w:r>
      <w:r w:rsidR="001C0D59" w:rsidRPr="00CE056C">
        <w:t xml:space="preserve">, särskilt för konkurrerande verksamheter. För att inte </w:t>
      </w:r>
      <w:r w:rsidR="00096A61" w:rsidRPr="00CE056C">
        <w:t>sekretess enligt 30 kap</w:t>
      </w:r>
      <w:r w:rsidR="00096A61">
        <w:t xml:space="preserve">. 23 § </w:t>
      </w:r>
      <w:r w:rsidR="00A071AC">
        <w:t>OSL</w:t>
      </w:r>
      <w:r w:rsidR="001C0D59">
        <w:t xml:space="preserve"> </w:t>
      </w:r>
      <w:r w:rsidR="00C5674D">
        <w:t xml:space="preserve">(affärssekretess) </w:t>
      </w:r>
      <w:r w:rsidR="001C0D59">
        <w:t xml:space="preserve">ska hindra att resultaten kommer till användning för fler än tillståndshavaren bedömer SGU att </w:t>
      </w:r>
      <w:r w:rsidR="004832C7">
        <w:t xml:space="preserve">det i OSF bör göras </w:t>
      </w:r>
      <w:r w:rsidR="001C0D59">
        <w:t>e</w:t>
      </w:r>
      <w:r w:rsidR="004832C7">
        <w:t>tt tillägg som möjliggör för SGU att dela information</w:t>
      </w:r>
      <w:r w:rsidR="00FD5908">
        <w:t xml:space="preserve"> från bottenundersökningar som SGU har tillgång till utan hinder av affärssekretess</w:t>
      </w:r>
      <w:r w:rsidR="004832C7">
        <w:t>, exempelvis i samband med ett tilldelningsförfarande i ett kommande auktionssystem.</w:t>
      </w:r>
      <w:r w:rsidR="00836823">
        <w:t xml:space="preserve"> </w:t>
      </w:r>
    </w:p>
    <w:p w14:paraId="362E9864" w14:textId="5E43972C" w:rsidR="00281FAE" w:rsidRDefault="00281FAE" w:rsidP="00DB0EAD">
      <w:pPr>
        <w:pStyle w:val="BodyText"/>
      </w:pPr>
      <w:r>
        <w:lastRenderedPageBreak/>
        <w:t xml:space="preserve">SGU föreslår därför följande tillägg under </w:t>
      </w:r>
      <w:r>
        <w:rPr>
          <w:i/>
          <w:iCs/>
        </w:rPr>
        <w:t>Särskilda begränsningar i sekretessen</w:t>
      </w:r>
      <w:r w:rsidR="00E3062A">
        <w:t xml:space="preserve"> i punkt 37 i bilagan till </w:t>
      </w:r>
      <w:r w:rsidR="00401A4F">
        <w:t>OSF</w:t>
      </w:r>
      <w:r>
        <w:t>:</w:t>
      </w:r>
    </w:p>
    <w:p w14:paraId="03001C3B" w14:textId="1AAC567A" w:rsidR="00281FAE" w:rsidRDefault="00281FAE" w:rsidP="00230D42">
      <w:pPr>
        <w:pStyle w:val="BodyText"/>
        <w:ind w:left="720"/>
      </w:pPr>
      <w:r>
        <w:t xml:space="preserve">Sekretess </w:t>
      </w:r>
      <w:r w:rsidR="00FD3BCA">
        <w:t xml:space="preserve">enligt 30 kap. 23 § OSL </w:t>
      </w:r>
      <w:r>
        <w:t xml:space="preserve">för ingivna resultat, såväl rådata som tolkningar och sammanställningar, från utforskning av kontinentalsockeln enligt lagen </w:t>
      </w:r>
      <w:r w:rsidR="00E50CAC">
        <w:t xml:space="preserve">(1966:314) om kontinentalsockeln </w:t>
      </w:r>
      <w:r w:rsidR="00FD3BCA">
        <w:t>utgör inte hinder för</w:t>
      </w:r>
      <w:r w:rsidR="00CD1428">
        <w:t xml:space="preserve"> </w:t>
      </w:r>
      <w:r w:rsidR="00A1240B">
        <w:t>Sveriges geologiska undersökning</w:t>
      </w:r>
      <w:r w:rsidR="006F635B">
        <w:t xml:space="preserve"> </w:t>
      </w:r>
      <w:r w:rsidR="00CD1428">
        <w:t xml:space="preserve">att dela sådana uppgifter som </w:t>
      </w:r>
      <w:r w:rsidR="00A1240B">
        <w:t>myndigheten</w:t>
      </w:r>
      <w:r w:rsidR="00CD1428">
        <w:t xml:space="preserve"> har rätt att ta del av enligt 9 § kontinentalsockellagen när myndigheten bedömer att det finns ett samhällsintresse av att uppgifterna kan delas.</w:t>
      </w:r>
    </w:p>
    <w:p w14:paraId="4021B844" w14:textId="02609529" w:rsidR="00F67779" w:rsidRDefault="00FC04E6" w:rsidP="00F67779">
      <w:pPr>
        <w:pStyle w:val="BodyText"/>
      </w:pPr>
      <w:r>
        <w:t>Alternativt</w:t>
      </w:r>
      <w:r w:rsidR="00D601D6">
        <w:t>, om förslaget på tillägg enligt ovan specifikt ska inriktas på möjligheten att kunna lämna ut data inför ett tilldelningsförfarande i ett auktionssystem</w:t>
      </w:r>
      <w:r>
        <w:t>,</w:t>
      </w:r>
      <w:r w:rsidR="00D601D6">
        <w:t xml:space="preserve"> skulle förslaget ovan kunna ändras så att det istället framgår att ”utgör inte hinder för Sveriges geologiska undersökning att inom ramen för ett tilldelningsförfarande enligt lagen om havsbaserad vindkraft dela sådana uppgifter som myndigheten har rätt att ta del av enligt 9 § kontinentalsockellagen</w:t>
      </w:r>
      <w:r>
        <w:t>”.</w:t>
      </w:r>
    </w:p>
    <w:p w14:paraId="3700FEBD" w14:textId="77777777" w:rsidR="00F67779" w:rsidRDefault="00F67779" w:rsidP="00F67779">
      <w:pPr>
        <w:pStyle w:val="BodyText"/>
      </w:pPr>
    </w:p>
    <w:p w14:paraId="583DBF3F" w14:textId="77777777" w:rsidR="0079037F" w:rsidRDefault="0079037F" w:rsidP="0079037F"/>
    <w:p w14:paraId="24ED1148" w14:textId="77777777" w:rsidR="005977EC" w:rsidRDefault="005977EC" w:rsidP="005977EC">
      <w:pPr>
        <w:pStyle w:val="BodyText"/>
      </w:pPr>
    </w:p>
    <w:sectPr w:rsidR="005977EC" w:rsidSect="00275023">
      <w:headerReference w:type="default" r:id="rId9"/>
      <w:footerReference w:type="default" r:id="rId10"/>
      <w:headerReference w:type="first" r:id="rId11"/>
      <w:footerReference w:type="first" r:id="rId12"/>
      <w:pgSz w:w="11907" w:h="16840" w:code="9"/>
      <w:pgMar w:top="1134" w:right="1418" w:bottom="1843" w:left="1418" w:header="1134"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82F78" w14:textId="77777777" w:rsidR="00275023" w:rsidRDefault="00275023" w:rsidP="00A65C03">
      <w:r>
        <w:separator/>
      </w:r>
    </w:p>
  </w:endnote>
  <w:endnote w:type="continuationSeparator" w:id="0">
    <w:p w14:paraId="29F906A9" w14:textId="77777777" w:rsidR="00275023" w:rsidRDefault="00275023" w:rsidP="00A6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heSansOffice">
    <w:panose1 w:val="020B0503040302060204"/>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OsF SemiLight">
    <w:altName w:val="Calibri"/>
    <w:panose1 w:val="00000000000000000000"/>
    <w:charset w:val="00"/>
    <w:family w:val="swiss"/>
    <w:notTrueType/>
    <w:pitch w:val="variable"/>
    <w:sig w:usb0="A00000FF" w:usb1="5000F0FB"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4"/>
      <w:gridCol w:w="2729"/>
      <w:gridCol w:w="2391"/>
    </w:tblGrid>
    <w:tr w:rsidR="008F7013" w:rsidRPr="009C670C" w14:paraId="5E1262EF" w14:textId="77777777" w:rsidTr="00A31E12">
      <w:trPr>
        <w:trHeight w:val="228"/>
      </w:trPr>
      <w:tc>
        <w:tcPr>
          <w:tcW w:w="4094" w:type="dxa"/>
          <w:tcBorders>
            <w:bottom w:val="single" w:sz="4" w:space="0" w:color="auto"/>
          </w:tcBorders>
          <w:vAlign w:val="bottom"/>
        </w:tcPr>
        <w:p w14:paraId="54B67AE2" w14:textId="77777777" w:rsidR="008F7013" w:rsidRPr="009C670C" w:rsidRDefault="008F7013" w:rsidP="008F7013">
          <w:pPr>
            <w:pStyle w:val="Footer"/>
          </w:pPr>
        </w:p>
      </w:tc>
      <w:tc>
        <w:tcPr>
          <w:tcW w:w="2729" w:type="dxa"/>
          <w:tcBorders>
            <w:bottom w:val="single" w:sz="4" w:space="0" w:color="auto"/>
          </w:tcBorders>
          <w:vAlign w:val="bottom"/>
        </w:tcPr>
        <w:p w14:paraId="7795096A" w14:textId="77777777" w:rsidR="008F7013" w:rsidRPr="009C670C" w:rsidRDefault="008F7013" w:rsidP="008F7013">
          <w:pPr>
            <w:pStyle w:val="Footer"/>
          </w:pPr>
        </w:p>
      </w:tc>
      <w:tc>
        <w:tcPr>
          <w:tcW w:w="2391" w:type="dxa"/>
          <w:tcBorders>
            <w:bottom w:val="single" w:sz="4" w:space="0" w:color="auto"/>
          </w:tcBorders>
        </w:tcPr>
        <w:p w14:paraId="2B971521" w14:textId="77777777" w:rsidR="008F7013" w:rsidRPr="009C670C" w:rsidRDefault="008F7013" w:rsidP="008F7013">
          <w:pPr>
            <w:pStyle w:val="Footer"/>
          </w:pPr>
        </w:p>
      </w:tc>
    </w:tr>
    <w:tr w:rsidR="008F7013" w:rsidRPr="00B31E52" w14:paraId="7634BC21" w14:textId="77777777" w:rsidTr="00A31E12">
      <w:trPr>
        <w:trHeight w:val="896"/>
      </w:trPr>
      <w:tc>
        <w:tcPr>
          <w:tcW w:w="4094" w:type="dxa"/>
          <w:tcBorders>
            <w:top w:val="single" w:sz="4" w:space="0" w:color="auto"/>
          </w:tcBorders>
          <w:vAlign w:val="bottom"/>
        </w:tcPr>
        <w:p w14:paraId="026A63C3" w14:textId="77777777" w:rsidR="008F7013" w:rsidRDefault="008F7013" w:rsidP="008F7013">
          <w:pPr>
            <w:pStyle w:val="Footer"/>
            <w:rPr>
              <w:rFonts w:eastAsiaTheme="minorHAnsi"/>
              <w:lang w:eastAsia="en-US"/>
            </w:rPr>
          </w:pPr>
          <w:r>
            <w:rPr>
              <w:rFonts w:eastAsiaTheme="minorHAnsi"/>
              <w:lang w:eastAsia="en-US"/>
            </w:rPr>
            <w:t>Sveriges geologiska undersökning</w:t>
          </w:r>
        </w:p>
        <w:p w14:paraId="4681E9C2" w14:textId="77777777" w:rsidR="008F7013" w:rsidRDefault="008F7013" w:rsidP="008F7013">
          <w:pPr>
            <w:pStyle w:val="Footer"/>
            <w:rPr>
              <w:rFonts w:eastAsiaTheme="minorHAnsi"/>
              <w:lang w:eastAsia="en-US"/>
            </w:rPr>
          </w:pPr>
          <w:r>
            <w:rPr>
              <w:rFonts w:eastAsiaTheme="minorHAnsi"/>
              <w:lang w:eastAsia="en-US"/>
            </w:rPr>
            <w:t>Box 670</w:t>
          </w:r>
        </w:p>
        <w:p w14:paraId="00F1A0FB" w14:textId="77777777" w:rsidR="008F7013" w:rsidRDefault="008F7013" w:rsidP="008F7013">
          <w:pPr>
            <w:pStyle w:val="Footer"/>
            <w:rPr>
              <w:rFonts w:eastAsiaTheme="minorHAnsi"/>
              <w:lang w:eastAsia="en-US"/>
            </w:rPr>
          </w:pPr>
          <w:r>
            <w:rPr>
              <w:rFonts w:eastAsiaTheme="minorHAnsi"/>
              <w:lang w:eastAsia="en-US"/>
            </w:rPr>
            <w:t>751 28 Uppsala</w:t>
          </w:r>
        </w:p>
        <w:p w14:paraId="50B97E12" w14:textId="77777777" w:rsidR="008F7013" w:rsidRPr="009C670C" w:rsidRDefault="008F7013" w:rsidP="008F7013">
          <w:pPr>
            <w:pStyle w:val="Footer"/>
          </w:pPr>
          <w:r>
            <w:rPr>
              <w:rFonts w:eastAsiaTheme="minorHAnsi"/>
              <w:lang w:eastAsia="en-US"/>
            </w:rPr>
            <w:t>Besök: Villavägen 18</w:t>
          </w:r>
        </w:p>
      </w:tc>
      <w:tc>
        <w:tcPr>
          <w:tcW w:w="2729" w:type="dxa"/>
          <w:tcBorders>
            <w:top w:val="single" w:sz="4" w:space="0" w:color="auto"/>
          </w:tcBorders>
        </w:tcPr>
        <w:p w14:paraId="77265DEA" w14:textId="77777777" w:rsidR="008F7013" w:rsidRPr="00110B65" w:rsidRDefault="008F7013" w:rsidP="008F7013">
          <w:pPr>
            <w:pStyle w:val="Footer"/>
            <w:rPr>
              <w:rFonts w:eastAsiaTheme="minorHAnsi"/>
              <w:lang w:val="de-DE" w:eastAsia="en-US"/>
            </w:rPr>
          </w:pPr>
          <w:r w:rsidRPr="00110B65">
            <w:rPr>
              <w:rFonts w:eastAsiaTheme="minorHAnsi"/>
              <w:lang w:val="de-DE" w:eastAsia="en-US"/>
            </w:rPr>
            <w:t>Tel: 018-17 90 00</w:t>
          </w:r>
        </w:p>
        <w:p w14:paraId="15EDDC76" w14:textId="77777777" w:rsidR="008F7013" w:rsidRPr="00110B65" w:rsidRDefault="008F7013" w:rsidP="008F7013">
          <w:pPr>
            <w:pStyle w:val="Footer"/>
            <w:rPr>
              <w:rFonts w:eastAsiaTheme="minorHAnsi"/>
              <w:lang w:val="de-DE" w:eastAsia="en-US"/>
            </w:rPr>
          </w:pPr>
          <w:r w:rsidRPr="00110B65">
            <w:rPr>
              <w:rFonts w:eastAsiaTheme="minorHAnsi"/>
              <w:lang w:val="de-DE" w:eastAsia="en-US"/>
            </w:rPr>
            <w:t>Webb: sgu.se</w:t>
          </w:r>
        </w:p>
        <w:p w14:paraId="612F577C" w14:textId="77777777" w:rsidR="008F7013" w:rsidRPr="00110B65" w:rsidRDefault="008F7013" w:rsidP="008F7013">
          <w:pPr>
            <w:pStyle w:val="Footer"/>
            <w:rPr>
              <w:lang w:val="de-DE"/>
            </w:rPr>
          </w:pPr>
          <w:r w:rsidRPr="00110B65">
            <w:rPr>
              <w:rFonts w:eastAsiaTheme="minorHAnsi"/>
              <w:lang w:val="de-DE" w:eastAsia="en-US"/>
            </w:rPr>
            <w:t>E-post: sgu@sgu.se</w:t>
          </w:r>
        </w:p>
      </w:tc>
      <w:tc>
        <w:tcPr>
          <w:tcW w:w="2391" w:type="dxa"/>
          <w:tcBorders>
            <w:top w:val="single" w:sz="4" w:space="0" w:color="auto"/>
          </w:tcBorders>
        </w:tcPr>
        <w:p w14:paraId="703C07DC" w14:textId="77777777" w:rsidR="008F7013" w:rsidRPr="003F3A4D" w:rsidRDefault="008F7013" w:rsidP="008F7013">
          <w:pPr>
            <w:pStyle w:val="Footer"/>
            <w:rPr>
              <w:rFonts w:eastAsiaTheme="minorHAnsi"/>
              <w:lang w:eastAsia="en-US"/>
            </w:rPr>
          </w:pPr>
          <w:r>
            <w:rPr>
              <w:rFonts w:eastAsiaTheme="minorHAnsi"/>
              <w:lang w:eastAsia="en-US"/>
            </w:rPr>
            <w:t>Organisationsnr 202100-</w:t>
          </w:r>
          <w:r w:rsidRPr="003F3A4D">
            <w:rPr>
              <w:rFonts w:eastAsiaTheme="minorHAnsi"/>
              <w:lang w:eastAsia="en-US"/>
            </w:rPr>
            <w:t>2528</w:t>
          </w:r>
        </w:p>
        <w:p w14:paraId="4A067EA1" w14:textId="77777777" w:rsidR="008F7013" w:rsidRPr="00B31E52" w:rsidRDefault="008F7013" w:rsidP="008F7013">
          <w:pPr>
            <w:pStyle w:val="Footer"/>
            <w:rPr>
              <w:lang w:val="en-GB"/>
            </w:rPr>
          </w:pPr>
        </w:p>
      </w:tc>
    </w:tr>
  </w:tbl>
  <w:p w14:paraId="60222F6E" w14:textId="77777777" w:rsidR="006A1B03" w:rsidRPr="006A1B03" w:rsidRDefault="006A1B03" w:rsidP="00E81059">
    <w:pPr>
      <w:pStyle w:val="Footer"/>
      <w:ind w:left="-15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2548"/>
      <w:gridCol w:w="2875"/>
    </w:tblGrid>
    <w:tr w:rsidR="00366DFC" w:rsidRPr="009C670C" w14:paraId="508AF451" w14:textId="77777777" w:rsidTr="00310404">
      <w:trPr>
        <w:trHeight w:val="228"/>
      </w:trPr>
      <w:tc>
        <w:tcPr>
          <w:tcW w:w="4032" w:type="dxa"/>
          <w:tcBorders>
            <w:bottom w:val="single" w:sz="4" w:space="0" w:color="auto"/>
          </w:tcBorders>
          <w:vAlign w:val="bottom"/>
        </w:tcPr>
        <w:p w14:paraId="5668D69B" w14:textId="77777777" w:rsidR="00DE59E5" w:rsidRPr="009C670C" w:rsidRDefault="00DE59E5" w:rsidP="00DE59E5">
          <w:pPr>
            <w:pStyle w:val="Footer"/>
          </w:pPr>
        </w:p>
      </w:tc>
      <w:tc>
        <w:tcPr>
          <w:tcW w:w="2687" w:type="dxa"/>
          <w:tcBorders>
            <w:bottom w:val="single" w:sz="4" w:space="0" w:color="auto"/>
          </w:tcBorders>
          <w:vAlign w:val="bottom"/>
        </w:tcPr>
        <w:p w14:paraId="0EFDCFAE" w14:textId="77777777" w:rsidR="00DE59E5" w:rsidRPr="009C670C" w:rsidRDefault="00DE59E5" w:rsidP="00DE59E5">
          <w:pPr>
            <w:pStyle w:val="Footer"/>
          </w:pPr>
        </w:p>
      </w:tc>
      <w:tc>
        <w:tcPr>
          <w:tcW w:w="3018" w:type="dxa"/>
          <w:tcBorders>
            <w:bottom w:val="single" w:sz="4" w:space="0" w:color="auto"/>
          </w:tcBorders>
        </w:tcPr>
        <w:p w14:paraId="3A14F1BF" w14:textId="77777777" w:rsidR="00DE59E5" w:rsidRPr="009C670C" w:rsidRDefault="00DE59E5" w:rsidP="00DE59E5">
          <w:pPr>
            <w:pStyle w:val="Footer"/>
          </w:pPr>
        </w:p>
      </w:tc>
    </w:tr>
    <w:tr w:rsidR="00B31E52" w:rsidRPr="00B31E52" w14:paraId="08D1FF60" w14:textId="77777777" w:rsidTr="00310404">
      <w:trPr>
        <w:trHeight w:val="896"/>
      </w:trPr>
      <w:tc>
        <w:tcPr>
          <w:tcW w:w="4032" w:type="dxa"/>
          <w:tcBorders>
            <w:top w:val="single" w:sz="4" w:space="0" w:color="auto"/>
          </w:tcBorders>
          <w:vAlign w:val="bottom"/>
        </w:tcPr>
        <w:p w14:paraId="7DCBAFA6" w14:textId="77777777" w:rsidR="00C7036C" w:rsidRDefault="00B31E52" w:rsidP="00DE59E5">
          <w:pPr>
            <w:pStyle w:val="Footer"/>
            <w:rPr>
              <w:rFonts w:eastAsiaTheme="minorHAnsi"/>
              <w:lang w:eastAsia="en-US"/>
            </w:rPr>
          </w:pPr>
          <w:r>
            <w:rPr>
              <w:rFonts w:eastAsiaTheme="minorHAnsi"/>
              <w:lang w:eastAsia="en-US"/>
            </w:rPr>
            <w:t>Sveriges geologiska undersökning</w:t>
          </w:r>
        </w:p>
        <w:p w14:paraId="0A1E668C" w14:textId="77777777" w:rsidR="00C7036C" w:rsidRDefault="00B31E52" w:rsidP="00DE59E5">
          <w:pPr>
            <w:pStyle w:val="Footer"/>
            <w:rPr>
              <w:rFonts w:eastAsiaTheme="minorHAnsi"/>
              <w:lang w:eastAsia="en-US"/>
            </w:rPr>
          </w:pPr>
          <w:r>
            <w:rPr>
              <w:rFonts w:eastAsiaTheme="minorHAnsi"/>
              <w:lang w:eastAsia="en-US"/>
            </w:rPr>
            <w:t>Box 670</w:t>
          </w:r>
        </w:p>
        <w:p w14:paraId="4B50CA6C" w14:textId="77777777" w:rsidR="00C7036C" w:rsidRDefault="00B31E52" w:rsidP="00DE59E5">
          <w:pPr>
            <w:pStyle w:val="Footer"/>
            <w:rPr>
              <w:rFonts w:eastAsiaTheme="minorHAnsi"/>
              <w:lang w:eastAsia="en-US"/>
            </w:rPr>
          </w:pPr>
          <w:r>
            <w:rPr>
              <w:rFonts w:eastAsiaTheme="minorHAnsi"/>
              <w:lang w:eastAsia="en-US"/>
            </w:rPr>
            <w:t>751 28 Uppsala</w:t>
          </w:r>
        </w:p>
        <w:p w14:paraId="75726899" w14:textId="77777777" w:rsidR="00B31E52" w:rsidRPr="009C670C" w:rsidRDefault="00B31E52" w:rsidP="00DE59E5">
          <w:pPr>
            <w:pStyle w:val="Footer"/>
          </w:pPr>
          <w:r>
            <w:rPr>
              <w:rFonts w:eastAsiaTheme="minorHAnsi"/>
              <w:lang w:eastAsia="en-US"/>
            </w:rPr>
            <w:t>Besök: Villavägen 18</w:t>
          </w:r>
        </w:p>
      </w:tc>
      <w:tc>
        <w:tcPr>
          <w:tcW w:w="2687" w:type="dxa"/>
          <w:tcBorders>
            <w:top w:val="single" w:sz="4" w:space="0" w:color="auto"/>
          </w:tcBorders>
        </w:tcPr>
        <w:p w14:paraId="4123ADD8" w14:textId="77777777" w:rsidR="00C7036C" w:rsidRPr="00A57D28" w:rsidRDefault="00B31E52" w:rsidP="00DE59E5">
          <w:pPr>
            <w:pStyle w:val="Footer"/>
            <w:rPr>
              <w:rFonts w:eastAsiaTheme="minorHAnsi"/>
              <w:lang w:val="de-DE" w:eastAsia="en-US"/>
            </w:rPr>
          </w:pPr>
          <w:r w:rsidRPr="00A57D28">
            <w:rPr>
              <w:rFonts w:eastAsiaTheme="minorHAnsi"/>
              <w:lang w:val="de-DE" w:eastAsia="en-US"/>
            </w:rPr>
            <w:t>Tel: 018-17 90 00</w:t>
          </w:r>
        </w:p>
        <w:p w14:paraId="10D0FF7A" w14:textId="77777777" w:rsidR="00C7036C" w:rsidRPr="00A57D28" w:rsidRDefault="00B31E52" w:rsidP="00DE59E5">
          <w:pPr>
            <w:pStyle w:val="Footer"/>
            <w:rPr>
              <w:rFonts w:eastAsiaTheme="minorHAnsi"/>
              <w:lang w:val="de-DE" w:eastAsia="en-US"/>
            </w:rPr>
          </w:pPr>
          <w:r w:rsidRPr="00A57D28">
            <w:rPr>
              <w:rFonts w:eastAsiaTheme="minorHAnsi"/>
              <w:lang w:val="de-DE" w:eastAsia="en-US"/>
            </w:rPr>
            <w:t>Webb: sgu.se</w:t>
          </w:r>
        </w:p>
        <w:p w14:paraId="3CE5B427" w14:textId="77777777" w:rsidR="00B31E52" w:rsidRPr="00A57D28" w:rsidRDefault="00B31E52" w:rsidP="00DE59E5">
          <w:pPr>
            <w:pStyle w:val="Footer"/>
            <w:rPr>
              <w:lang w:val="de-DE"/>
            </w:rPr>
          </w:pPr>
          <w:r w:rsidRPr="00A57D28">
            <w:rPr>
              <w:rFonts w:eastAsiaTheme="minorHAnsi"/>
              <w:lang w:val="de-DE" w:eastAsia="en-US"/>
            </w:rPr>
            <w:t>E-post: sgu@sgu.se</w:t>
          </w:r>
        </w:p>
      </w:tc>
      <w:tc>
        <w:tcPr>
          <w:tcW w:w="3018" w:type="dxa"/>
          <w:tcBorders>
            <w:top w:val="single" w:sz="4" w:space="0" w:color="auto"/>
          </w:tcBorders>
        </w:tcPr>
        <w:p w14:paraId="533D04EC" w14:textId="77777777" w:rsidR="00B31E52" w:rsidRPr="003F3A4D" w:rsidRDefault="00B31E52" w:rsidP="00B31E52">
          <w:pPr>
            <w:pStyle w:val="Footer"/>
            <w:rPr>
              <w:rFonts w:eastAsiaTheme="minorHAnsi"/>
              <w:lang w:eastAsia="en-US"/>
            </w:rPr>
          </w:pPr>
          <w:r>
            <w:rPr>
              <w:rFonts w:eastAsiaTheme="minorHAnsi"/>
              <w:lang w:eastAsia="en-US"/>
            </w:rPr>
            <w:t>Organisationsnr 202100-</w:t>
          </w:r>
          <w:r w:rsidRPr="003F3A4D">
            <w:rPr>
              <w:rFonts w:eastAsiaTheme="minorHAnsi"/>
              <w:lang w:eastAsia="en-US"/>
            </w:rPr>
            <w:t>2528</w:t>
          </w:r>
        </w:p>
        <w:p w14:paraId="66F2B9E2" w14:textId="77777777" w:rsidR="00B31E52" w:rsidRPr="00B31E52" w:rsidRDefault="00B31E52" w:rsidP="00DE59E5">
          <w:pPr>
            <w:pStyle w:val="Footer"/>
            <w:rPr>
              <w:lang w:val="en-GB"/>
            </w:rPr>
          </w:pPr>
        </w:p>
      </w:tc>
    </w:tr>
  </w:tbl>
  <w:p w14:paraId="7B3ECB68" w14:textId="77777777" w:rsidR="00B27E5E" w:rsidRDefault="00B27E5E" w:rsidP="00B31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9FA6C" w14:textId="77777777" w:rsidR="00275023" w:rsidRDefault="00275023" w:rsidP="00A65C03">
      <w:r>
        <w:separator/>
      </w:r>
    </w:p>
  </w:footnote>
  <w:footnote w:type="continuationSeparator" w:id="0">
    <w:p w14:paraId="343CCDA4" w14:textId="77777777" w:rsidR="00275023" w:rsidRDefault="00275023" w:rsidP="00A65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7628771"/>
      <w:docPartObj>
        <w:docPartGallery w:val="Page Numbers (Top of Page)"/>
        <w:docPartUnique/>
      </w:docPartObj>
    </w:sdtPr>
    <w:sdtEndPr/>
    <w:sdtContent>
      <w:sdt>
        <w:sdtPr>
          <w:id w:val="-69962588"/>
          <w:docPartObj>
            <w:docPartGallery w:val="Page Numbers (Top of Page)"/>
            <w:docPartUnique/>
          </w:docPartObj>
        </w:sdtPr>
        <w:sdtEndPr/>
        <w:sdtContent>
          <w:p w14:paraId="0A2E4614" w14:textId="732D96F7" w:rsidR="00E66DE9" w:rsidRDefault="00E66DE9" w:rsidP="00E66DE9">
            <w:pPr>
              <w:pStyle w:val="Header"/>
              <w:jc w:val="right"/>
            </w:pPr>
          </w:p>
          <w:tbl>
            <w:tblPr>
              <w:tblpPr w:leftFromText="141" w:rightFromText="141" w:vertAnchor="page" w:horzAnchor="margin" w:tblpY="766"/>
              <w:tblW w:w="9072" w:type="dxa"/>
              <w:tblLayout w:type="fixed"/>
              <w:tblCellMar>
                <w:top w:w="28" w:type="dxa"/>
                <w:left w:w="57" w:type="dxa"/>
                <w:bottom w:w="28" w:type="dxa"/>
                <w:right w:w="57" w:type="dxa"/>
              </w:tblCellMar>
              <w:tblLook w:val="0000" w:firstRow="0" w:lastRow="0" w:firstColumn="0" w:lastColumn="0" w:noHBand="0" w:noVBand="0"/>
            </w:tblPr>
            <w:tblGrid>
              <w:gridCol w:w="4679"/>
              <w:gridCol w:w="2409"/>
              <w:gridCol w:w="1984"/>
            </w:tblGrid>
            <w:tr w:rsidR="00E66DE9" w:rsidRPr="005B5C82" w14:paraId="6A2EE649" w14:textId="77777777" w:rsidTr="00A31E12">
              <w:tc>
                <w:tcPr>
                  <w:tcW w:w="4679" w:type="dxa"/>
                  <w:vMerge w:val="restart"/>
                </w:tcPr>
                <w:p w14:paraId="469C0D63" w14:textId="39148449" w:rsidR="00E66DE9" w:rsidRDefault="00E66DE9" w:rsidP="00B06D6D">
                  <w:pPr>
                    <w:tabs>
                      <w:tab w:val="right" w:pos="4565"/>
                    </w:tabs>
                    <w:rPr>
                      <w:rFonts w:ascii="Garamond" w:hAnsi="Garamond"/>
                    </w:rPr>
                  </w:pPr>
                  <w:r>
                    <w:rPr>
                      <w:noProof/>
                    </w:rPr>
                    <w:drawing>
                      <wp:anchor distT="0" distB="0" distL="114300" distR="114300" simplePos="0" relativeHeight="251657728" behindDoc="1" locked="0" layoutInCell="1" allowOverlap="1" wp14:anchorId="573D8B18" wp14:editId="6F0E00FE">
                        <wp:simplePos x="0" y="0"/>
                        <wp:positionH relativeFrom="column">
                          <wp:posOffset>28719</wp:posOffset>
                        </wp:positionH>
                        <wp:positionV relativeFrom="page">
                          <wp:posOffset>57162</wp:posOffset>
                        </wp:positionV>
                        <wp:extent cx="1647825" cy="389255"/>
                        <wp:effectExtent l="0" t="0" r="9525" b="0"/>
                        <wp:wrapNone/>
                        <wp:docPr id="3"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47825" cy="389255"/>
                                </a:xfrm>
                                <a:prstGeom prst="rect">
                                  <a:avLst/>
                                </a:prstGeom>
                              </pic:spPr>
                            </pic:pic>
                          </a:graphicData>
                        </a:graphic>
                      </wp:anchor>
                    </w:drawing>
                  </w:r>
                  <w:r w:rsidR="00B06D6D">
                    <w:tab/>
                  </w:r>
                  <w:r w:rsidR="00D65853">
                    <w:t xml:space="preserve">  </w:t>
                  </w:r>
                  <w:r w:rsidR="00957EDE">
                    <w:t xml:space="preserve">  </w:t>
                  </w:r>
                  <w:r w:rsidR="00957EDE">
                    <w:rPr>
                      <w:rFonts w:ascii="Garamond" w:hAnsi="Garamond"/>
                    </w:rPr>
                    <w:t xml:space="preserve"> PM </w:t>
                  </w:r>
                </w:p>
                <w:p w14:paraId="3ADA15F1" w14:textId="7A07C938" w:rsidR="00957EDE" w:rsidRDefault="00957EDE" w:rsidP="00957EDE">
                  <w:pPr>
                    <w:tabs>
                      <w:tab w:val="left" w:pos="3772"/>
                    </w:tabs>
                    <w:rPr>
                      <w:rFonts w:ascii="Garamond" w:hAnsi="Garamond"/>
                    </w:rPr>
                  </w:pPr>
                  <w:r>
                    <w:rPr>
                      <w:rFonts w:ascii="Garamond" w:hAnsi="Garamond"/>
                    </w:rPr>
                    <w:tab/>
                  </w:r>
                </w:p>
                <w:p w14:paraId="2C432FA7" w14:textId="175D96F7" w:rsidR="00957EDE" w:rsidRPr="00D65853" w:rsidRDefault="00957EDE" w:rsidP="00957EDE">
                  <w:pPr>
                    <w:tabs>
                      <w:tab w:val="left" w:pos="3772"/>
                    </w:tabs>
                    <w:rPr>
                      <w:rFonts w:ascii="Garamond" w:hAnsi="Garamond"/>
                    </w:rPr>
                  </w:pPr>
                  <w:r>
                    <w:rPr>
                      <w:rFonts w:ascii="Garamond" w:hAnsi="Garamond"/>
                    </w:rPr>
                    <w:tab/>
                  </w:r>
                </w:p>
              </w:tc>
              <w:tc>
                <w:tcPr>
                  <w:tcW w:w="2409" w:type="dxa"/>
                </w:tcPr>
                <w:p w14:paraId="0233D84D" w14:textId="77777777" w:rsidR="00E66DE9" w:rsidRPr="0078300B" w:rsidRDefault="00E66DE9" w:rsidP="00B06D6D">
                  <w:pPr>
                    <w:pStyle w:val="Header"/>
                    <w:rPr>
                      <w:b/>
                      <w:sz w:val="22"/>
                      <w:szCs w:val="22"/>
                    </w:rPr>
                  </w:pPr>
                </w:p>
              </w:tc>
              <w:tc>
                <w:tcPr>
                  <w:tcW w:w="1984" w:type="dxa"/>
                </w:tcPr>
                <w:p w14:paraId="3315E640" w14:textId="009980B8" w:rsidR="00E66DE9" w:rsidRPr="005B5C82" w:rsidRDefault="00E66DE9" w:rsidP="00E937D4">
                  <w:pPr>
                    <w:pStyle w:val="Header"/>
                    <w:jc w:val="right"/>
                  </w:pPr>
                  <w:r>
                    <w:fldChar w:fldCharType="begin"/>
                  </w:r>
                  <w:r>
                    <w:instrText>PAGE   \* MERGEFORMAT</w:instrText>
                  </w:r>
                  <w:r>
                    <w:fldChar w:fldCharType="separate"/>
                  </w:r>
                  <w:r>
                    <w:t>1</w:t>
                  </w:r>
                  <w:r>
                    <w:fldChar w:fldCharType="end"/>
                  </w:r>
                </w:p>
              </w:tc>
            </w:tr>
            <w:tr w:rsidR="00E66DE9" w:rsidRPr="005B5C82" w14:paraId="3DBE5A57" w14:textId="77777777" w:rsidTr="00A31E12">
              <w:tc>
                <w:tcPr>
                  <w:tcW w:w="4679" w:type="dxa"/>
                  <w:vMerge/>
                </w:tcPr>
                <w:p w14:paraId="244571D6" w14:textId="77777777" w:rsidR="00E66DE9" w:rsidRPr="005B5C82" w:rsidRDefault="00E66DE9" w:rsidP="00E66DE9">
                  <w:pPr>
                    <w:pStyle w:val="Header"/>
                  </w:pPr>
                </w:p>
              </w:tc>
              <w:tc>
                <w:tcPr>
                  <w:tcW w:w="2409" w:type="dxa"/>
                </w:tcPr>
                <w:p w14:paraId="172CE720" w14:textId="77777777" w:rsidR="00E66DE9" w:rsidRPr="00680BD7" w:rsidRDefault="00E66DE9" w:rsidP="00E66DE9">
                  <w:pPr>
                    <w:pStyle w:val="Frklaringstext"/>
                  </w:pPr>
                </w:p>
              </w:tc>
              <w:tc>
                <w:tcPr>
                  <w:tcW w:w="1984" w:type="dxa"/>
                </w:tcPr>
                <w:p w14:paraId="30AB7BEF" w14:textId="3B656CCA" w:rsidR="00E66DE9" w:rsidRPr="00544AB7" w:rsidRDefault="00E66DE9" w:rsidP="00E66DE9">
                  <w:pPr>
                    <w:pStyle w:val="Frklaringstext"/>
                    <w:rPr>
                      <w:b/>
                    </w:rPr>
                  </w:pPr>
                </w:p>
              </w:tc>
            </w:tr>
          </w:tbl>
          <w:p w14:paraId="4A9C7F44" w14:textId="56E3D159" w:rsidR="007844C8" w:rsidRDefault="00E937D4" w:rsidP="00E66DE9">
            <w:pPr>
              <w:pStyle w:val="Header"/>
              <w:tabs>
                <w:tab w:val="clear" w:pos="4536"/>
                <w:tab w:val="clear" w:pos="9072"/>
                <w:tab w:val="left" w:pos="8204"/>
              </w:tabs>
            </w:pPr>
            <w:r>
              <w:tab/>
            </w:r>
          </w:p>
        </w:sdtContent>
      </w:sdt>
    </w:sdtContent>
  </w:sdt>
  <w:p w14:paraId="70CB2E5D" w14:textId="77777777" w:rsidR="009511A4" w:rsidRDefault="009511A4" w:rsidP="00E81059">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1" w:rightFromText="141" w:vertAnchor="page" w:horzAnchor="margin" w:tblpY="766"/>
      <w:tblW w:w="9639" w:type="dxa"/>
      <w:tblLayout w:type="fixed"/>
      <w:tblCellMar>
        <w:top w:w="28" w:type="dxa"/>
        <w:left w:w="57" w:type="dxa"/>
        <w:bottom w:w="28" w:type="dxa"/>
        <w:right w:w="57" w:type="dxa"/>
      </w:tblCellMar>
      <w:tblLook w:val="0000" w:firstRow="0" w:lastRow="0" w:firstColumn="0" w:lastColumn="0" w:noHBand="0" w:noVBand="0"/>
    </w:tblPr>
    <w:tblGrid>
      <w:gridCol w:w="4679"/>
      <w:gridCol w:w="2409"/>
      <w:gridCol w:w="2551"/>
    </w:tblGrid>
    <w:tr w:rsidR="000F7C0A" w:rsidRPr="005B5C82" w14:paraId="672041F1" w14:textId="77777777" w:rsidTr="001F402B">
      <w:tc>
        <w:tcPr>
          <w:tcW w:w="4679" w:type="dxa"/>
          <w:vMerge w:val="restart"/>
        </w:tcPr>
        <w:p w14:paraId="1806D1A1" w14:textId="77777777" w:rsidR="000F7C0A" w:rsidRDefault="000F7C0A" w:rsidP="000F7C0A">
          <w:pPr>
            <w:pStyle w:val="Header"/>
            <w:tabs>
              <w:tab w:val="clear" w:pos="9072"/>
            </w:tabs>
            <w:ind w:left="1225"/>
          </w:pPr>
        </w:p>
        <w:p w14:paraId="58A4D664" w14:textId="77777777" w:rsidR="000F7C0A" w:rsidRPr="00CE6303" w:rsidRDefault="000F7C0A" w:rsidP="000F7C0A">
          <w:r>
            <w:rPr>
              <w:noProof/>
            </w:rPr>
            <w:drawing>
              <wp:anchor distT="0" distB="0" distL="114300" distR="114300" simplePos="0" relativeHeight="251656704" behindDoc="1" locked="0" layoutInCell="1" allowOverlap="1" wp14:anchorId="0748F1FC" wp14:editId="1477FEA1">
                <wp:simplePos x="0" y="0"/>
                <wp:positionH relativeFrom="column">
                  <wp:posOffset>-3810</wp:posOffset>
                </wp:positionH>
                <wp:positionV relativeFrom="paragraph">
                  <wp:posOffset>-1270</wp:posOffset>
                </wp:positionV>
                <wp:extent cx="1647825" cy="389486"/>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47825" cy="389486"/>
                        </a:xfrm>
                        <a:prstGeom prst="rect">
                          <a:avLst/>
                        </a:prstGeom>
                      </pic:spPr>
                    </pic:pic>
                  </a:graphicData>
                </a:graphic>
              </wp:anchor>
            </w:drawing>
          </w:r>
        </w:p>
        <w:p w14:paraId="46C1B06A" w14:textId="77777777" w:rsidR="000F7C0A" w:rsidRPr="00CE6303" w:rsidRDefault="000F7C0A" w:rsidP="000F7C0A"/>
        <w:p w14:paraId="0F99B68A" w14:textId="77777777" w:rsidR="000F7C0A" w:rsidRDefault="000F7C0A" w:rsidP="000F7C0A">
          <w:pPr>
            <w:rPr>
              <w:rFonts w:ascii="Calibri" w:hAnsi="Calibri"/>
              <w:sz w:val="20"/>
            </w:rPr>
          </w:pPr>
        </w:p>
        <w:p w14:paraId="16FC926B" w14:textId="77777777" w:rsidR="000F7C0A" w:rsidRPr="00CE6303" w:rsidRDefault="000F7C0A" w:rsidP="000F7C0A"/>
      </w:tc>
      <w:tc>
        <w:tcPr>
          <w:tcW w:w="2409" w:type="dxa"/>
        </w:tcPr>
        <w:p w14:paraId="7289D4E1" w14:textId="77777777" w:rsidR="000F7C0A" w:rsidRPr="0078300B" w:rsidRDefault="000F7C0A" w:rsidP="000F7C0A">
          <w:pPr>
            <w:pStyle w:val="Header"/>
            <w:rPr>
              <w:b/>
              <w:sz w:val="22"/>
              <w:szCs w:val="22"/>
            </w:rPr>
          </w:pPr>
          <w:r>
            <w:rPr>
              <w:b/>
              <w:sz w:val="22"/>
              <w:szCs w:val="22"/>
            </w:rPr>
            <w:t>BEREDNINGSMISSIV</w:t>
          </w:r>
        </w:p>
        <w:p w14:paraId="2CB8BCEB" w14:textId="77777777" w:rsidR="000F7C0A" w:rsidRPr="0078300B" w:rsidRDefault="000F7C0A" w:rsidP="000F7C0A">
          <w:pPr>
            <w:pStyle w:val="Header"/>
            <w:rPr>
              <w:b/>
              <w:sz w:val="22"/>
              <w:szCs w:val="22"/>
            </w:rPr>
          </w:pPr>
        </w:p>
      </w:tc>
      <w:tc>
        <w:tcPr>
          <w:tcW w:w="2551" w:type="dxa"/>
        </w:tcPr>
        <w:p w14:paraId="46343C8B" w14:textId="77777777" w:rsidR="000F7C0A" w:rsidRDefault="000F7C0A" w:rsidP="000F7C0A">
          <w:pPr>
            <w:pStyle w:val="Header"/>
            <w:jc w:val="right"/>
          </w:pPr>
          <w:r>
            <w:fldChar w:fldCharType="begin"/>
          </w:r>
          <w:r>
            <w:instrText>PAGE   \* MERGEFORMAT</w:instrText>
          </w:r>
          <w:r>
            <w:fldChar w:fldCharType="separate"/>
          </w:r>
          <w:r>
            <w:t>1</w:t>
          </w:r>
          <w:r>
            <w:fldChar w:fldCharType="end"/>
          </w:r>
        </w:p>
        <w:p w14:paraId="5D036AAC" w14:textId="77777777" w:rsidR="000F7C0A" w:rsidRPr="005B5C82" w:rsidRDefault="000F7C0A" w:rsidP="000F7C0A">
          <w:pPr>
            <w:pStyle w:val="Header"/>
            <w:jc w:val="right"/>
          </w:pPr>
        </w:p>
      </w:tc>
    </w:tr>
    <w:tr w:rsidR="000F7C0A" w:rsidRPr="005B5C82" w14:paraId="6862BF2C" w14:textId="77777777" w:rsidTr="001F402B">
      <w:tc>
        <w:tcPr>
          <w:tcW w:w="4679" w:type="dxa"/>
          <w:vMerge/>
        </w:tcPr>
        <w:p w14:paraId="5B8EA53F" w14:textId="77777777" w:rsidR="000F7C0A" w:rsidRPr="005B5C82" w:rsidRDefault="000F7C0A" w:rsidP="000F7C0A">
          <w:pPr>
            <w:pStyle w:val="Header"/>
          </w:pPr>
        </w:p>
      </w:tc>
      <w:tc>
        <w:tcPr>
          <w:tcW w:w="2409" w:type="dxa"/>
        </w:tcPr>
        <w:p w14:paraId="0A6654E8" w14:textId="77777777" w:rsidR="000F7C0A" w:rsidRPr="00680BD7" w:rsidRDefault="000F7C0A" w:rsidP="000F7C0A">
          <w:pPr>
            <w:pStyle w:val="Frklaringstext"/>
          </w:pPr>
        </w:p>
      </w:tc>
      <w:tc>
        <w:tcPr>
          <w:tcW w:w="2551" w:type="dxa"/>
        </w:tcPr>
        <w:p w14:paraId="12D3F4CB" w14:textId="77777777" w:rsidR="000F7C0A" w:rsidRPr="00544AB7" w:rsidRDefault="000F7C0A" w:rsidP="000F7C0A">
          <w:pPr>
            <w:pStyle w:val="Frklaringstext"/>
            <w:rPr>
              <w:b/>
            </w:rPr>
          </w:pPr>
        </w:p>
      </w:tc>
    </w:tr>
    <w:tr w:rsidR="000F7C0A" w:rsidRPr="005E0B55" w14:paraId="0B343150" w14:textId="77777777" w:rsidTr="001F402B">
      <w:tc>
        <w:tcPr>
          <w:tcW w:w="4679" w:type="dxa"/>
          <w:vMerge/>
        </w:tcPr>
        <w:p w14:paraId="2F4CFA5D" w14:textId="77777777" w:rsidR="000F7C0A" w:rsidRPr="005B5C82" w:rsidRDefault="000F7C0A" w:rsidP="000F7C0A">
          <w:pPr>
            <w:pStyle w:val="Header"/>
          </w:pPr>
        </w:p>
      </w:tc>
      <w:tc>
        <w:tcPr>
          <w:tcW w:w="2409" w:type="dxa"/>
        </w:tcPr>
        <w:p w14:paraId="372D9388" w14:textId="77777777" w:rsidR="000F7C0A" w:rsidRPr="000266B3" w:rsidRDefault="000F7C0A" w:rsidP="000F7C0A">
          <w:pPr>
            <w:pStyle w:val="Header"/>
            <w:rPr>
              <w:b/>
            </w:rPr>
          </w:pPr>
          <w:r>
            <w:rPr>
              <w:b/>
            </w:rPr>
            <w:t>Upprättande</w:t>
          </w:r>
          <w:r w:rsidRPr="000266B3">
            <w:rPr>
              <w:b/>
            </w:rPr>
            <w:t>datum</w:t>
          </w:r>
        </w:p>
      </w:tc>
      <w:tc>
        <w:tcPr>
          <w:tcW w:w="2551" w:type="dxa"/>
        </w:tcPr>
        <w:p w14:paraId="6A81A8C3" w14:textId="77777777" w:rsidR="000F7C0A" w:rsidRPr="000266B3" w:rsidRDefault="000F7C0A" w:rsidP="000F7C0A">
          <w:pPr>
            <w:pStyle w:val="Header"/>
            <w:rPr>
              <w:b/>
            </w:rPr>
          </w:pPr>
          <w:r>
            <w:rPr>
              <w:b/>
            </w:rPr>
            <w:t>Diarienummer</w:t>
          </w:r>
        </w:p>
      </w:tc>
    </w:tr>
    <w:tr w:rsidR="000F7C0A" w:rsidRPr="005E0B55" w14:paraId="0B1B0A23" w14:textId="77777777" w:rsidTr="001F402B">
      <w:trPr>
        <w:trHeight w:val="346"/>
      </w:trPr>
      <w:tc>
        <w:tcPr>
          <w:tcW w:w="4679" w:type="dxa"/>
          <w:vMerge/>
        </w:tcPr>
        <w:p w14:paraId="6C546FD3" w14:textId="77777777" w:rsidR="000F7C0A" w:rsidRPr="005B5C82" w:rsidRDefault="000F7C0A" w:rsidP="000F7C0A">
          <w:pPr>
            <w:pStyle w:val="Header"/>
          </w:pPr>
        </w:p>
      </w:tc>
      <w:sdt>
        <w:sdtPr>
          <w:id w:val="304827610"/>
          <w:date w:fullDate="2020-04-16T00:00:00Z">
            <w:dateFormat w:val="yyyy-MM-dd"/>
            <w:lid w:val="sv-SE"/>
            <w:storeMappedDataAs w:val="dateTime"/>
            <w:calendar w:val="gregorian"/>
          </w:date>
        </w:sdtPr>
        <w:sdtEndPr/>
        <w:sdtContent>
          <w:tc>
            <w:tcPr>
              <w:tcW w:w="2409" w:type="dxa"/>
            </w:tcPr>
            <w:p w14:paraId="7E52E078" w14:textId="77777777" w:rsidR="000F7C0A" w:rsidRPr="005E0B55" w:rsidRDefault="00492C51" w:rsidP="000F7C0A">
              <w:pPr>
                <w:pStyle w:val="Header"/>
              </w:pPr>
              <w:r>
                <w:t>2020-04-16</w:t>
              </w:r>
            </w:p>
          </w:tc>
        </w:sdtContent>
      </w:sdt>
      <w:sdt>
        <w:sdtPr>
          <w:id w:val="-1489858240"/>
        </w:sdtPr>
        <w:sdtEndPr/>
        <w:sdtContent>
          <w:tc>
            <w:tcPr>
              <w:tcW w:w="2551" w:type="dxa"/>
            </w:tcPr>
            <w:p w14:paraId="4C7A4E4F" w14:textId="77777777" w:rsidR="000F7C0A" w:rsidRPr="005E0B55" w:rsidRDefault="00492C51" w:rsidP="000F7C0A">
              <w:pPr>
                <w:pStyle w:val="Header"/>
              </w:pPr>
              <w:r>
                <w:t>787867788</w:t>
              </w:r>
            </w:p>
          </w:tc>
        </w:sdtContent>
      </w:sdt>
    </w:tr>
    <w:tr w:rsidR="000F7C0A" w:rsidRPr="005E0B55" w14:paraId="0D26E646" w14:textId="77777777" w:rsidTr="001F402B">
      <w:tc>
        <w:tcPr>
          <w:tcW w:w="4679" w:type="dxa"/>
        </w:tcPr>
        <w:p w14:paraId="2760A799" w14:textId="77777777" w:rsidR="000F7C0A" w:rsidRPr="005B5C82" w:rsidRDefault="000F7C0A" w:rsidP="000F7C0A">
          <w:pPr>
            <w:pStyle w:val="Header"/>
            <w:tabs>
              <w:tab w:val="clear" w:pos="4536"/>
              <w:tab w:val="clear" w:pos="9072"/>
            </w:tabs>
            <w:ind w:right="515"/>
          </w:pPr>
          <w:r>
            <w:rPr>
              <w:b/>
            </w:rPr>
            <w:t>Handläggare</w:t>
          </w:r>
        </w:p>
      </w:tc>
      <w:tc>
        <w:tcPr>
          <w:tcW w:w="2409" w:type="dxa"/>
        </w:tcPr>
        <w:p w14:paraId="420A6BFA" w14:textId="77777777" w:rsidR="000F7C0A" w:rsidRPr="00370E0E" w:rsidRDefault="000F7C0A" w:rsidP="000F7C0A">
          <w:pPr>
            <w:pStyle w:val="Header"/>
            <w:rPr>
              <w:sz w:val="12"/>
            </w:rPr>
          </w:pPr>
        </w:p>
      </w:tc>
      <w:tc>
        <w:tcPr>
          <w:tcW w:w="2551" w:type="dxa"/>
        </w:tcPr>
        <w:p w14:paraId="24DD3608" w14:textId="77777777" w:rsidR="000F7C0A" w:rsidRPr="00370E0E" w:rsidRDefault="000F7C0A" w:rsidP="000F7C0A">
          <w:pPr>
            <w:pStyle w:val="Header"/>
            <w:rPr>
              <w:b/>
            </w:rPr>
          </w:pPr>
          <w:r>
            <w:rPr>
              <w:b/>
            </w:rPr>
            <w:t>Ändrings-ID</w:t>
          </w:r>
        </w:p>
        <w:p w14:paraId="556E8D13" w14:textId="77777777" w:rsidR="000F7C0A" w:rsidRPr="00370E0E" w:rsidRDefault="000F7C0A" w:rsidP="000F7C0A">
          <w:pPr>
            <w:pStyle w:val="Header"/>
            <w:rPr>
              <w:sz w:val="12"/>
            </w:rPr>
          </w:pPr>
          <w:r w:rsidRPr="00370E0E">
            <w:rPr>
              <w:sz w:val="12"/>
            </w:rPr>
            <w:t>(gäller endast ärenden från ä</w:t>
          </w:r>
          <w:r>
            <w:rPr>
              <w:sz w:val="12"/>
            </w:rPr>
            <w:t>ndrings</w:t>
          </w:r>
          <w:r w:rsidRPr="00370E0E">
            <w:rPr>
              <w:sz w:val="12"/>
            </w:rPr>
            <w:t>hanteringen)</w:t>
          </w:r>
        </w:p>
      </w:tc>
    </w:tr>
    <w:tr w:rsidR="000F7C0A" w:rsidRPr="005B5C82" w14:paraId="48D6CCE1" w14:textId="77777777" w:rsidTr="001F402B">
      <w:trPr>
        <w:trHeight w:val="42"/>
      </w:trPr>
      <w:tc>
        <w:tcPr>
          <w:tcW w:w="4679" w:type="dxa"/>
        </w:tcPr>
        <w:p w14:paraId="285CD323" w14:textId="42D92ABF" w:rsidR="000F7C0A" w:rsidRPr="005B5C82" w:rsidRDefault="00402E73" w:rsidP="000F7C0A">
          <w:pPr>
            <w:pStyle w:val="Header"/>
            <w:tabs>
              <w:tab w:val="clear" w:pos="4536"/>
              <w:tab w:val="clear" w:pos="9072"/>
              <w:tab w:val="center" w:pos="2282"/>
            </w:tabs>
          </w:pPr>
          <w:sdt>
            <w:sdtPr>
              <w:rPr>
                <w:rStyle w:val="PlaceholderText"/>
                <w:rFonts w:eastAsiaTheme="minorHAnsi"/>
              </w:rPr>
              <w:alias w:val="Author"/>
              <w:tag w:val=""/>
              <w:id w:val="-1469281109"/>
              <w:dataBinding w:prefixMappings="xmlns:ns0='http://purl.org/dc/elements/1.1/' xmlns:ns1='http://schemas.openxmlformats.org/package/2006/metadata/core-properties' " w:xpath="/ns1:coreProperties[1]/ns0:creator[1]" w:storeItemID="{6C3C8BC8-F283-45AE-878A-BAB7291924A1}"/>
              <w:text/>
            </w:sdtPr>
            <w:sdtEndPr>
              <w:rPr>
                <w:rStyle w:val="PlaceholderText"/>
              </w:rPr>
            </w:sdtEndPr>
            <w:sdtContent>
              <w:r w:rsidR="00B06D6D">
                <w:rPr>
                  <w:rStyle w:val="PlaceholderText"/>
                  <w:rFonts w:eastAsiaTheme="minorHAnsi"/>
                </w:rPr>
                <w:t>Nina Weber</w:t>
              </w:r>
            </w:sdtContent>
          </w:sdt>
          <w:r w:rsidR="000F7C0A">
            <w:rPr>
              <w:rStyle w:val="PlaceholderText"/>
              <w:rFonts w:eastAsiaTheme="minorHAnsi"/>
            </w:rPr>
            <w:tab/>
          </w:r>
        </w:p>
      </w:tc>
      <w:tc>
        <w:tcPr>
          <w:tcW w:w="2409" w:type="dxa"/>
        </w:tcPr>
        <w:p w14:paraId="0C1CB90A" w14:textId="77777777" w:rsidR="000F7C0A" w:rsidRPr="005B5C82" w:rsidRDefault="000F7C0A" w:rsidP="000F7C0A">
          <w:pPr>
            <w:pStyle w:val="Header"/>
          </w:pPr>
        </w:p>
      </w:tc>
      <w:tc>
        <w:tcPr>
          <w:tcW w:w="2551" w:type="dxa"/>
        </w:tcPr>
        <w:p w14:paraId="44F36782" w14:textId="77777777" w:rsidR="000F7C0A" w:rsidRPr="005B5C82" w:rsidRDefault="000F7C0A" w:rsidP="000F7C0A">
          <w:pPr>
            <w:pStyle w:val="Header"/>
          </w:pPr>
          <w:r>
            <w:t xml:space="preserve">ÄÄ 2.2 </w:t>
          </w:r>
          <w:sdt>
            <w:sdtPr>
              <w:id w:val="-547231707"/>
              <w:showingPlcHdr/>
            </w:sdtPr>
            <w:sdtEndPr/>
            <w:sdtContent>
              <w:r>
                <w:rPr>
                  <w:rStyle w:val="PlaceholderText"/>
                  <w:rFonts w:eastAsiaTheme="minorHAnsi"/>
                </w:rPr>
                <w:t>Fyll i</w:t>
              </w:r>
              <w:r w:rsidRPr="00DD212E">
                <w:rPr>
                  <w:rStyle w:val="PlaceholderText"/>
                  <w:rFonts w:eastAsiaTheme="minorHAnsi"/>
                </w:rPr>
                <w:t xml:space="preserve"> </w:t>
              </w:r>
              <w:r>
                <w:rPr>
                  <w:rStyle w:val="PlaceholderText"/>
                  <w:rFonts w:eastAsiaTheme="minorHAnsi"/>
                </w:rPr>
                <w:t>år-löpnummer</w:t>
              </w:r>
            </w:sdtContent>
          </w:sdt>
        </w:p>
      </w:tc>
    </w:tr>
  </w:tbl>
  <w:p w14:paraId="737EA7BB" w14:textId="77777777" w:rsidR="00310404" w:rsidRDefault="00310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21AA6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A88A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C09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126C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6746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18F0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E3F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0E01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4860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AE4D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850B7"/>
    <w:multiLevelType w:val="hybridMultilevel"/>
    <w:tmpl w:val="7E1EA4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AF623D8"/>
    <w:multiLevelType w:val="hybridMultilevel"/>
    <w:tmpl w:val="F0F2F28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0E1E3E4F"/>
    <w:multiLevelType w:val="hybridMultilevel"/>
    <w:tmpl w:val="22B628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106B17D6"/>
    <w:multiLevelType w:val="hybridMultilevel"/>
    <w:tmpl w:val="51720B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15A91DBC"/>
    <w:multiLevelType w:val="hybridMultilevel"/>
    <w:tmpl w:val="B328AF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17D6251C"/>
    <w:multiLevelType w:val="hybridMultilevel"/>
    <w:tmpl w:val="BEA428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1A8B05E2"/>
    <w:multiLevelType w:val="multilevel"/>
    <w:tmpl w:val="993E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823527"/>
    <w:multiLevelType w:val="hybridMultilevel"/>
    <w:tmpl w:val="124AEE4A"/>
    <w:lvl w:ilvl="0" w:tplc="FF68E03C">
      <w:numFmt w:val="bullet"/>
      <w:lvlText w:val="-"/>
      <w:lvlJc w:val="left"/>
      <w:pPr>
        <w:ind w:left="1080" w:hanging="360"/>
      </w:pPr>
      <w:rPr>
        <w:rFonts w:ascii="Garamond" w:eastAsia="Times New Roman" w:hAnsi="Garamond"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8" w15:restartNumberingAfterBreak="0">
    <w:nsid w:val="23A80C6B"/>
    <w:multiLevelType w:val="hybridMultilevel"/>
    <w:tmpl w:val="6EB81C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23FB03F7"/>
    <w:multiLevelType w:val="hybridMultilevel"/>
    <w:tmpl w:val="A2EA69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28515B3F"/>
    <w:multiLevelType w:val="hybridMultilevel"/>
    <w:tmpl w:val="E1B6A8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39687E21"/>
    <w:multiLevelType w:val="hybridMultilevel"/>
    <w:tmpl w:val="C0C03F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38A487F"/>
    <w:multiLevelType w:val="hybridMultilevel"/>
    <w:tmpl w:val="A1BE7D56"/>
    <w:lvl w:ilvl="0" w:tplc="66C863A0">
      <w:numFmt w:val="bullet"/>
      <w:lvlText w:val="-"/>
      <w:lvlJc w:val="left"/>
      <w:pPr>
        <w:ind w:left="720" w:hanging="360"/>
      </w:pPr>
      <w:rPr>
        <w:rFonts w:ascii="Garamond" w:eastAsia="Times New Roman"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84C4069"/>
    <w:multiLevelType w:val="hybridMultilevel"/>
    <w:tmpl w:val="95CC5E3C"/>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498A65AB"/>
    <w:multiLevelType w:val="multilevel"/>
    <w:tmpl w:val="5F90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FF1E8D"/>
    <w:multiLevelType w:val="multilevel"/>
    <w:tmpl w:val="63EC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5435EB"/>
    <w:multiLevelType w:val="hybridMultilevel"/>
    <w:tmpl w:val="D26E4B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EEB1D29"/>
    <w:multiLevelType w:val="hybridMultilevel"/>
    <w:tmpl w:val="D81684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60EB6541"/>
    <w:multiLevelType w:val="hybridMultilevel"/>
    <w:tmpl w:val="893AFF4A"/>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616118F7"/>
    <w:multiLevelType w:val="hybridMultilevel"/>
    <w:tmpl w:val="70C46E6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49748C7"/>
    <w:multiLevelType w:val="multilevel"/>
    <w:tmpl w:val="7C90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1F33A4"/>
    <w:multiLevelType w:val="hybridMultilevel"/>
    <w:tmpl w:val="AFF02D0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2" w15:restartNumberingAfterBreak="0">
    <w:nsid w:val="6B137C50"/>
    <w:multiLevelType w:val="hybridMultilevel"/>
    <w:tmpl w:val="C1546A2C"/>
    <w:lvl w:ilvl="0" w:tplc="041D000F">
      <w:start w:val="1"/>
      <w:numFmt w:val="decimal"/>
      <w:lvlText w:val="%1."/>
      <w:lvlJc w:val="left"/>
      <w:pPr>
        <w:ind w:left="6173" w:hanging="360"/>
      </w:pPr>
    </w:lvl>
    <w:lvl w:ilvl="1" w:tplc="041D0019" w:tentative="1">
      <w:start w:val="1"/>
      <w:numFmt w:val="lowerLetter"/>
      <w:lvlText w:val="%2."/>
      <w:lvlJc w:val="left"/>
      <w:pPr>
        <w:ind w:left="6893" w:hanging="360"/>
      </w:pPr>
    </w:lvl>
    <w:lvl w:ilvl="2" w:tplc="041D001B" w:tentative="1">
      <w:start w:val="1"/>
      <w:numFmt w:val="lowerRoman"/>
      <w:lvlText w:val="%3."/>
      <w:lvlJc w:val="right"/>
      <w:pPr>
        <w:ind w:left="7613" w:hanging="180"/>
      </w:pPr>
    </w:lvl>
    <w:lvl w:ilvl="3" w:tplc="041D000F" w:tentative="1">
      <w:start w:val="1"/>
      <w:numFmt w:val="decimal"/>
      <w:lvlText w:val="%4."/>
      <w:lvlJc w:val="left"/>
      <w:pPr>
        <w:ind w:left="8333" w:hanging="360"/>
      </w:pPr>
    </w:lvl>
    <w:lvl w:ilvl="4" w:tplc="041D0019" w:tentative="1">
      <w:start w:val="1"/>
      <w:numFmt w:val="lowerLetter"/>
      <w:lvlText w:val="%5."/>
      <w:lvlJc w:val="left"/>
      <w:pPr>
        <w:ind w:left="9053" w:hanging="360"/>
      </w:pPr>
    </w:lvl>
    <w:lvl w:ilvl="5" w:tplc="041D001B" w:tentative="1">
      <w:start w:val="1"/>
      <w:numFmt w:val="lowerRoman"/>
      <w:lvlText w:val="%6."/>
      <w:lvlJc w:val="right"/>
      <w:pPr>
        <w:ind w:left="9773" w:hanging="180"/>
      </w:pPr>
    </w:lvl>
    <w:lvl w:ilvl="6" w:tplc="041D000F" w:tentative="1">
      <w:start w:val="1"/>
      <w:numFmt w:val="decimal"/>
      <w:lvlText w:val="%7."/>
      <w:lvlJc w:val="left"/>
      <w:pPr>
        <w:ind w:left="10493" w:hanging="360"/>
      </w:pPr>
    </w:lvl>
    <w:lvl w:ilvl="7" w:tplc="041D0019" w:tentative="1">
      <w:start w:val="1"/>
      <w:numFmt w:val="lowerLetter"/>
      <w:lvlText w:val="%8."/>
      <w:lvlJc w:val="left"/>
      <w:pPr>
        <w:ind w:left="11213" w:hanging="360"/>
      </w:pPr>
    </w:lvl>
    <w:lvl w:ilvl="8" w:tplc="041D001B" w:tentative="1">
      <w:start w:val="1"/>
      <w:numFmt w:val="lowerRoman"/>
      <w:lvlText w:val="%9."/>
      <w:lvlJc w:val="right"/>
      <w:pPr>
        <w:ind w:left="11933" w:hanging="180"/>
      </w:pPr>
    </w:lvl>
  </w:abstractNum>
  <w:abstractNum w:abstractNumId="33" w15:restartNumberingAfterBreak="0">
    <w:nsid w:val="77D44F1E"/>
    <w:multiLevelType w:val="hybridMultilevel"/>
    <w:tmpl w:val="DDC6AD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F9840B4"/>
    <w:multiLevelType w:val="multilevel"/>
    <w:tmpl w:val="0A0487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2530377">
    <w:abstractNumId w:val="15"/>
  </w:num>
  <w:num w:numId="2" w16cid:durableId="1103191238">
    <w:abstractNumId w:val="29"/>
  </w:num>
  <w:num w:numId="3" w16cid:durableId="1623147450">
    <w:abstractNumId w:val="10"/>
  </w:num>
  <w:num w:numId="4" w16cid:durableId="960107605">
    <w:abstractNumId w:val="18"/>
  </w:num>
  <w:num w:numId="5" w16cid:durableId="1321616386">
    <w:abstractNumId w:val="23"/>
  </w:num>
  <w:num w:numId="6" w16cid:durableId="1999112589">
    <w:abstractNumId w:val="14"/>
  </w:num>
  <w:num w:numId="7" w16cid:durableId="774904963">
    <w:abstractNumId w:val="28"/>
  </w:num>
  <w:num w:numId="8" w16cid:durableId="1110129458">
    <w:abstractNumId w:val="33"/>
  </w:num>
  <w:num w:numId="9" w16cid:durableId="1987973723">
    <w:abstractNumId w:val="9"/>
  </w:num>
  <w:num w:numId="10" w16cid:durableId="866868808">
    <w:abstractNumId w:val="7"/>
  </w:num>
  <w:num w:numId="11" w16cid:durableId="245039676">
    <w:abstractNumId w:val="6"/>
  </w:num>
  <w:num w:numId="12" w16cid:durableId="2059164296">
    <w:abstractNumId w:val="5"/>
  </w:num>
  <w:num w:numId="13" w16cid:durableId="1899978290">
    <w:abstractNumId w:val="4"/>
  </w:num>
  <w:num w:numId="14" w16cid:durableId="1653287106">
    <w:abstractNumId w:val="8"/>
  </w:num>
  <w:num w:numId="15" w16cid:durableId="647710459">
    <w:abstractNumId w:val="3"/>
  </w:num>
  <w:num w:numId="16" w16cid:durableId="1127553672">
    <w:abstractNumId w:val="2"/>
  </w:num>
  <w:num w:numId="17" w16cid:durableId="1738165730">
    <w:abstractNumId w:val="1"/>
  </w:num>
  <w:num w:numId="18" w16cid:durableId="24991391">
    <w:abstractNumId w:val="0"/>
  </w:num>
  <w:num w:numId="19" w16cid:durableId="1924873885">
    <w:abstractNumId w:val="11"/>
  </w:num>
  <w:num w:numId="20" w16cid:durableId="1322733036">
    <w:abstractNumId w:val="32"/>
  </w:num>
  <w:num w:numId="21" w16cid:durableId="1163395626">
    <w:abstractNumId w:val="20"/>
  </w:num>
  <w:num w:numId="22" w16cid:durableId="189996867">
    <w:abstractNumId w:val="27"/>
  </w:num>
  <w:num w:numId="23" w16cid:durableId="1590701446">
    <w:abstractNumId w:val="24"/>
  </w:num>
  <w:num w:numId="24" w16cid:durableId="1043092180">
    <w:abstractNumId w:val="16"/>
  </w:num>
  <w:num w:numId="25" w16cid:durableId="704987358">
    <w:abstractNumId w:val="30"/>
  </w:num>
  <w:num w:numId="26" w16cid:durableId="138229936">
    <w:abstractNumId w:val="25"/>
  </w:num>
  <w:num w:numId="27" w16cid:durableId="589968308">
    <w:abstractNumId w:val="21"/>
  </w:num>
  <w:num w:numId="28" w16cid:durableId="1612938224">
    <w:abstractNumId w:val="31"/>
  </w:num>
  <w:num w:numId="29" w16cid:durableId="341399056">
    <w:abstractNumId w:val="26"/>
  </w:num>
  <w:num w:numId="30" w16cid:durableId="17131161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4968587">
    <w:abstractNumId w:val="19"/>
  </w:num>
  <w:num w:numId="32" w16cid:durableId="894856349">
    <w:abstractNumId w:val="17"/>
  </w:num>
  <w:num w:numId="33" w16cid:durableId="1348672528">
    <w:abstractNumId w:val="22"/>
  </w:num>
  <w:num w:numId="34" w16cid:durableId="1465153824">
    <w:abstractNumId w:val="13"/>
  </w:num>
  <w:num w:numId="35" w16cid:durableId="1168981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6D"/>
    <w:rsid w:val="000056C8"/>
    <w:rsid w:val="00013217"/>
    <w:rsid w:val="0001698C"/>
    <w:rsid w:val="000169E5"/>
    <w:rsid w:val="0002302F"/>
    <w:rsid w:val="00025264"/>
    <w:rsid w:val="000266B3"/>
    <w:rsid w:val="00031EC8"/>
    <w:rsid w:val="00033A4B"/>
    <w:rsid w:val="00042D5E"/>
    <w:rsid w:val="00042DC7"/>
    <w:rsid w:val="00046995"/>
    <w:rsid w:val="00057519"/>
    <w:rsid w:val="000579AB"/>
    <w:rsid w:val="000601E6"/>
    <w:rsid w:val="00062E6A"/>
    <w:rsid w:val="0006761A"/>
    <w:rsid w:val="00067F3E"/>
    <w:rsid w:val="000720B9"/>
    <w:rsid w:val="00077640"/>
    <w:rsid w:val="00082E6D"/>
    <w:rsid w:val="000838CE"/>
    <w:rsid w:val="00084AEF"/>
    <w:rsid w:val="00086466"/>
    <w:rsid w:val="00094E03"/>
    <w:rsid w:val="00096A61"/>
    <w:rsid w:val="000B0D81"/>
    <w:rsid w:val="000B1482"/>
    <w:rsid w:val="000B2C06"/>
    <w:rsid w:val="000B3238"/>
    <w:rsid w:val="000B75D0"/>
    <w:rsid w:val="000C352B"/>
    <w:rsid w:val="000D09A9"/>
    <w:rsid w:val="000E7839"/>
    <w:rsid w:val="000F44C7"/>
    <w:rsid w:val="000F49F0"/>
    <w:rsid w:val="000F7C0A"/>
    <w:rsid w:val="0010017D"/>
    <w:rsid w:val="001105EE"/>
    <w:rsid w:val="00110B65"/>
    <w:rsid w:val="00120F9A"/>
    <w:rsid w:val="00122D8E"/>
    <w:rsid w:val="001247A1"/>
    <w:rsid w:val="00125BD1"/>
    <w:rsid w:val="001322DB"/>
    <w:rsid w:val="001513BB"/>
    <w:rsid w:val="00160B74"/>
    <w:rsid w:val="00161347"/>
    <w:rsid w:val="00165287"/>
    <w:rsid w:val="001669C9"/>
    <w:rsid w:val="001722F4"/>
    <w:rsid w:val="00174F83"/>
    <w:rsid w:val="001755FD"/>
    <w:rsid w:val="00176221"/>
    <w:rsid w:val="00176C40"/>
    <w:rsid w:val="0018043E"/>
    <w:rsid w:val="0018072F"/>
    <w:rsid w:val="00184BE3"/>
    <w:rsid w:val="001861C3"/>
    <w:rsid w:val="001874F4"/>
    <w:rsid w:val="00187FB0"/>
    <w:rsid w:val="001909AB"/>
    <w:rsid w:val="001939F4"/>
    <w:rsid w:val="0019591E"/>
    <w:rsid w:val="001B08AB"/>
    <w:rsid w:val="001B3903"/>
    <w:rsid w:val="001B582E"/>
    <w:rsid w:val="001C0D59"/>
    <w:rsid w:val="001C2346"/>
    <w:rsid w:val="001C46CA"/>
    <w:rsid w:val="001C67B1"/>
    <w:rsid w:val="001D0556"/>
    <w:rsid w:val="001D2C45"/>
    <w:rsid w:val="001E1CCF"/>
    <w:rsid w:val="001E3FA3"/>
    <w:rsid w:val="001E68E8"/>
    <w:rsid w:val="001F10C5"/>
    <w:rsid w:val="001F6B08"/>
    <w:rsid w:val="001F762C"/>
    <w:rsid w:val="002103DA"/>
    <w:rsid w:val="00211801"/>
    <w:rsid w:val="00213030"/>
    <w:rsid w:val="00221137"/>
    <w:rsid w:val="002235A7"/>
    <w:rsid w:val="00230D42"/>
    <w:rsid w:val="0023203E"/>
    <w:rsid w:val="00235EBF"/>
    <w:rsid w:val="00241487"/>
    <w:rsid w:val="00247C0F"/>
    <w:rsid w:val="00252689"/>
    <w:rsid w:val="00252EA7"/>
    <w:rsid w:val="00256590"/>
    <w:rsid w:val="00260C17"/>
    <w:rsid w:val="0026265C"/>
    <w:rsid w:val="00270406"/>
    <w:rsid w:val="00271C8C"/>
    <w:rsid w:val="00275023"/>
    <w:rsid w:val="00281FAE"/>
    <w:rsid w:val="00284321"/>
    <w:rsid w:val="002846F2"/>
    <w:rsid w:val="00284A6F"/>
    <w:rsid w:val="00287197"/>
    <w:rsid w:val="002A1408"/>
    <w:rsid w:val="002A6EEC"/>
    <w:rsid w:val="002B1B56"/>
    <w:rsid w:val="002C1942"/>
    <w:rsid w:val="002C3095"/>
    <w:rsid w:val="002C394A"/>
    <w:rsid w:val="002C61D1"/>
    <w:rsid w:val="002D0341"/>
    <w:rsid w:val="002D0385"/>
    <w:rsid w:val="002D4CE3"/>
    <w:rsid w:val="002D61B7"/>
    <w:rsid w:val="002E0CE6"/>
    <w:rsid w:val="002F3418"/>
    <w:rsid w:val="002F586B"/>
    <w:rsid w:val="003004DD"/>
    <w:rsid w:val="00300D8A"/>
    <w:rsid w:val="00303EBC"/>
    <w:rsid w:val="0030547E"/>
    <w:rsid w:val="00305E6E"/>
    <w:rsid w:val="003072B6"/>
    <w:rsid w:val="00310404"/>
    <w:rsid w:val="00313CB3"/>
    <w:rsid w:val="00314D36"/>
    <w:rsid w:val="00315668"/>
    <w:rsid w:val="003167A1"/>
    <w:rsid w:val="003216F9"/>
    <w:rsid w:val="0032449E"/>
    <w:rsid w:val="00332F8E"/>
    <w:rsid w:val="003361B0"/>
    <w:rsid w:val="00336CE7"/>
    <w:rsid w:val="00337013"/>
    <w:rsid w:val="00351207"/>
    <w:rsid w:val="003518C9"/>
    <w:rsid w:val="003564A2"/>
    <w:rsid w:val="003575CA"/>
    <w:rsid w:val="00366DFC"/>
    <w:rsid w:val="00367F31"/>
    <w:rsid w:val="00370E0E"/>
    <w:rsid w:val="0037300A"/>
    <w:rsid w:val="0037410B"/>
    <w:rsid w:val="00390B5A"/>
    <w:rsid w:val="00393F16"/>
    <w:rsid w:val="003974D9"/>
    <w:rsid w:val="003A3CF7"/>
    <w:rsid w:val="003A5A90"/>
    <w:rsid w:val="003A6E12"/>
    <w:rsid w:val="003B0B49"/>
    <w:rsid w:val="003B24F9"/>
    <w:rsid w:val="003B3BDB"/>
    <w:rsid w:val="003C2599"/>
    <w:rsid w:val="003C34DA"/>
    <w:rsid w:val="003C4B05"/>
    <w:rsid w:val="003C6887"/>
    <w:rsid w:val="003D0CF8"/>
    <w:rsid w:val="003D2FE3"/>
    <w:rsid w:val="003E07B5"/>
    <w:rsid w:val="003E0F4B"/>
    <w:rsid w:val="003E2C1A"/>
    <w:rsid w:val="003E779C"/>
    <w:rsid w:val="003F3A4D"/>
    <w:rsid w:val="003F4535"/>
    <w:rsid w:val="003F7222"/>
    <w:rsid w:val="00400A61"/>
    <w:rsid w:val="00401A4F"/>
    <w:rsid w:val="00402DA2"/>
    <w:rsid w:val="00402E73"/>
    <w:rsid w:val="0040531E"/>
    <w:rsid w:val="0041188B"/>
    <w:rsid w:val="00414411"/>
    <w:rsid w:val="0041465D"/>
    <w:rsid w:val="004150A5"/>
    <w:rsid w:val="00416A04"/>
    <w:rsid w:val="00422622"/>
    <w:rsid w:val="004234A9"/>
    <w:rsid w:val="00423793"/>
    <w:rsid w:val="004300F6"/>
    <w:rsid w:val="0043327A"/>
    <w:rsid w:val="0043609A"/>
    <w:rsid w:val="00442140"/>
    <w:rsid w:val="00454803"/>
    <w:rsid w:val="00465E41"/>
    <w:rsid w:val="00470370"/>
    <w:rsid w:val="00470F40"/>
    <w:rsid w:val="004755E5"/>
    <w:rsid w:val="0048188E"/>
    <w:rsid w:val="004829AB"/>
    <w:rsid w:val="004832C7"/>
    <w:rsid w:val="00484154"/>
    <w:rsid w:val="00485B76"/>
    <w:rsid w:val="00486F10"/>
    <w:rsid w:val="00492C51"/>
    <w:rsid w:val="00497B58"/>
    <w:rsid w:val="004A7788"/>
    <w:rsid w:val="004B2E7B"/>
    <w:rsid w:val="004B64D2"/>
    <w:rsid w:val="004B7D5C"/>
    <w:rsid w:val="004D6223"/>
    <w:rsid w:val="004D7D2A"/>
    <w:rsid w:val="004E0542"/>
    <w:rsid w:val="004E2EFF"/>
    <w:rsid w:val="004E3852"/>
    <w:rsid w:val="004E6B98"/>
    <w:rsid w:val="004F48B3"/>
    <w:rsid w:val="004F66F8"/>
    <w:rsid w:val="004F70B7"/>
    <w:rsid w:val="00502E3A"/>
    <w:rsid w:val="0050475D"/>
    <w:rsid w:val="00506AC4"/>
    <w:rsid w:val="00506BFA"/>
    <w:rsid w:val="00515A5A"/>
    <w:rsid w:val="00525062"/>
    <w:rsid w:val="00527005"/>
    <w:rsid w:val="00531160"/>
    <w:rsid w:val="00542A92"/>
    <w:rsid w:val="00543ABF"/>
    <w:rsid w:val="00544AB7"/>
    <w:rsid w:val="00544F26"/>
    <w:rsid w:val="005541FC"/>
    <w:rsid w:val="0055453E"/>
    <w:rsid w:val="00557002"/>
    <w:rsid w:val="00566E5B"/>
    <w:rsid w:val="005676E9"/>
    <w:rsid w:val="00571DE5"/>
    <w:rsid w:val="005730F5"/>
    <w:rsid w:val="00573E27"/>
    <w:rsid w:val="00583CCB"/>
    <w:rsid w:val="00583F23"/>
    <w:rsid w:val="00586809"/>
    <w:rsid w:val="00587541"/>
    <w:rsid w:val="00587BD3"/>
    <w:rsid w:val="005977EC"/>
    <w:rsid w:val="005B14DE"/>
    <w:rsid w:val="005B1BA4"/>
    <w:rsid w:val="005B1DE3"/>
    <w:rsid w:val="005B5C82"/>
    <w:rsid w:val="005C2B66"/>
    <w:rsid w:val="005C3E99"/>
    <w:rsid w:val="005C608A"/>
    <w:rsid w:val="005D0E86"/>
    <w:rsid w:val="005D19AA"/>
    <w:rsid w:val="005D5465"/>
    <w:rsid w:val="005E0084"/>
    <w:rsid w:val="005E0B55"/>
    <w:rsid w:val="005E4114"/>
    <w:rsid w:val="005F218F"/>
    <w:rsid w:val="005F3C07"/>
    <w:rsid w:val="005F590A"/>
    <w:rsid w:val="005F61DC"/>
    <w:rsid w:val="005F6E9F"/>
    <w:rsid w:val="00604535"/>
    <w:rsid w:val="006069B5"/>
    <w:rsid w:val="006076F4"/>
    <w:rsid w:val="00610896"/>
    <w:rsid w:val="00615921"/>
    <w:rsid w:val="00620BBC"/>
    <w:rsid w:val="00640F03"/>
    <w:rsid w:val="00642FCD"/>
    <w:rsid w:val="006448F7"/>
    <w:rsid w:val="00652BFB"/>
    <w:rsid w:val="00656080"/>
    <w:rsid w:val="00670B45"/>
    <w:rsid w:val="00674DDC"/>
    <w:rsid w:val="006763EA"/>
    <w:rsid w:val="00680BD7"/>
    <w:rsid w:val="006827F5"/>
    <w:rsid w:val="00686A44"/>
    <w:rsid w:val="00686A50"/>
    <w:rsid w:val="006925CF"/>
    <w:rsid w:val="00692D98"/>
    <w:rsid w:val="006972B5"/>
    <w:rsid w:val="00697889"/>
    <w:rsid w:val="006A1B03"/>
    <w:rsid w:val="006A2D14"/>
    <w:rsid w:val="006A3261"/>
    <w:rsid w:val="006A417C"/>
    <w:rsid w:val="006A4C81"/>
    <w:rsid w:val="006A6695"/>
    <w:rsid w:val="006B03C4"/>
    <w:rsid w:val="006B3A70"/>
    <w:rsid w:val="006B3C7B"/>
    <w:rsid w:val="006B3EBF"/>
    <w:rsid w:val="006B54A1"/>
    <w:rsid w:val="006C194A"/>
    <w:rsid w:val="006D0F2F"/>
    <w:rsid w:val="006D18F2"/>
    <w:rsid w:val="006E5557"/>
    <w:rsid w:val="006E7314"/>
    <w:rsid w:val="006F635B"/>
    <w:rsid w:val="00701308"/>
    <w:rsid w:val="00711E4E"/>
    <w:rsid w:val="007125B4"/>
    <w:rsid w:val="00712CFD"/>
    <w:rsid w:val="007136C4"/>
    <w:rsid w:val="0071595F"/>
    <w:rsid w:val="00720A22"/>
    <w:rsid w:val="00726978"/>
    <w:rsid w:val="00730907"/>
    <w:rsid w:val="00730D3D"/>
    <w:rsid w:val="00731A4A"/>
    <w:rsid w:val="007372C5"/>
    <w:rsid w:val="0074396A"/>
    <w:rsid w:val="00744129"/>
    <w:rsid w:val="00744E33"/>
    <w:rsid w:val="00747289"/>
    <w:rsid w:val="00752EC7"/>
    <w:rsid w:val="0075662F"/>
    <w:rsid w:val="00757C35"/>
    <w:rsid w:val="00761BEF"/>
    <w:rsid w:val="00764D09"/>
    <w:rsid w:val="007674D7"/>
    <w:rsid w:val="007703DB"/>
    <w:rsid w:val="00775C76"/>
    <w:rsid w:val="00776B5C"/>
    <w:rsid w:val="0078300B"/>
    <w:rsid w:val="007844C8"/>
    <w:rsid w:val="00785112"/>
    <w:rsid w:val="0079037F"/>
    <w:rsid w:val="00790CC5"/>
    <w:rsid w:val="00793426"/>
    <w:rsid w:val="0079757F"/>
    <w:rsid w:val="007A217E"/>
    <w:rsid w:val="007B47D3"/>
    <w:rsid w:val="007B57A6"/>
    <w:rsid w:val="007B5AAB"/>
    <w:rsid w:val="007C228D"/>
    <w:rsid w:val="007C4F26"/>
    <w:rsid w:val="007D0BE6"/>
    <w:rsid w:val="007D12E5"/>
    <w:rsid w:val="007D1432"/>
    <w:rsid w:val="007D169A"/>
    <w:rsid w:val="007D443A"/>
    <w:rsid w:val="007D4AE6"/>
    <w:rsid w:val="007D6B4E"/>
    <w:rsid w:val="007E485F"/>
    <w:rsid w:val="007F0818"/>
    <w:rsid w:val="007F3FAC"/>
    <w:rsid w:val="007F7B40"/>
    <w:rsid w:val="0080147C"/>
    <w:rsid w:val="0080398D"/>
    <w:rsid w:val="00803E2F"/>
    <w:rsid w:val="00805087"/>
    <w:rsid w:val="0082242C"/>
    <w:rsid w:val="00825027"/>
    <w:rsid w:val="00831527"/>
    <w:rsid w:val="008324C0"/>
    <w:rsid w:val="00832E3C"/>
    <w:rsid w:val="00836823"/>
    <w:rsid w:val="0084152F"/>
    <w:rsid w:val="008457EF"/>
    <w:rsid w:val="0085798C"/>
    <w:rsid w:val="008640A3"/>
    <w:rsid w:val="00867304"/>
    <w:rsid w:val="00873A4F"/>
    <w:rsid w:val="00877DD4"/>
    <w:rsid w:val="008869C1"/>
    <w:rsid w:val="0088767B"/>
    <w:rsid w:val="00890BF4"/>
    <w:rsid w:val="008A3BDC"/>
    <w:rsid w:val="008B35D8"/>
    <w:rsid w:val="008B59E1"/>
    <w:rsid w:val="008B623B"/>
    <w:rsid w:val="008C1536"/>
    <w:rsid w:val="008C4992"/>
    <w:rsid w:val="008C52C9"/>
    <w:rsid w:val="008D3D43"/>
    <w:rsid w:val="008D5304"/>
    <w:rsid w:val="008D6E90"/>
    <w:rsid w:val="008E2E9F"/>
    <w:rsid w:val="008E4DD0"/>
    <w:rsid w:val="008F654B"/>
    <w:rsid w:val="008F7013"/>
    <w:rsid w:val="009014CB"/>
    <w:rsid w:val="00905E2C"/>
    <w:rsid w:val="00907D61"/>
    <w:rsid w:val="0091221C"/>
    <w:rsid w:val="00914C62"/>
    <w:rsid w:val="00915C85"/>
    <w:rsid w:val="009200B0"/>
    <w:rsid w:val="009314F1"/>
    <w:rsid w:val="009320FB"/>
    <w:rsid w:val="00935B93"/>
    <w:rsid w:val="00945721"/>
    <w:rsid w:val="009511A4"/>
    <w:rsid w:val="00954B0A"/>
    <w:rsid w:val="0095735C"/>
    <w:rsid w:val="00957EDE"/>
    <w:rsid w:val="00960574"/>
    <w:rsid w:val="00965F11"/>
    <w:rsid w:val="00972A01"/>
    <w:rsid w:val="00973FD8"/>
    <w:rsid w:val="00984B86"/>
    <w:rsid w:val="00994591"/>
    <w:rsid w:val="00996110"/>
    <w:rsid w:val="009A00D1"/>
    <w:rsid w:val="009A1355"/>
    <w:rsid w:val="009B3AEE"/>
    <w:rsid w:val="009D29ED"/>
    <w:rsid w:val="009D4422"/>
    <w:rsid w:val="009D7087"/>
    <w:rsid w:val="009E0AD2"/>
    <w:rsid w:val="009E15F6"/>
    <w:rsid w:val="009E6110"/>
    <w:rsid w:val="009E64E9"/>
    <w:rsid w:val="009F0DCC"/>
    <w:rsid w:val="009F370B"/>
    <w:rsid w:val="009F49BE"/>
    <w:rsid w:val="009F597A"/>
    <w:rsid w:val="00A045DC"/>
    <w:rsid w:val="00A071AC"/>
    <w:rsid w:val="00A1240B"/>
    <w:rsid w:val="00A20A1F"/>
    <w:rsid w:val="00A2201F"/>
    <w:rsid w:val="00A259D2"/>
    <w:rsid w:val="00A27C40"/>
    <w:rsid w:val="00A31E12"/>
    <w:rsid w:val="00A43543"/>
    <w:rsid w:val="00A5036C"/>
    <w:rsid w:val="00A51956"/>
    <w:rsid w:val="00A524E6"/>
    <w:rsid w:val="00A52AD3"/>
    <w:rsid w:val="00A55205"/>
    <w:rsid w:val="00A5774B"/>
    <w:rsid w:val="00A57D28"/>
    <w:rsid w:val="00A62127"/>
    <w:rsid w:val="00A651BA"/>
    <w:rsid w:val="00A658F4"/>
    <w:rsid w:val="00A65C03"/>
    <w:rsid w:val="00A66D19"/>
    <w:rsid w:val="00A67235"/>
    <w:rsid w:val="00A71F38"/>
    <w:rsid w:val="00A723E1"/>
    <w:rsid w:val="00A73D0C"/>
    <w:rsid w:val="00A755B7"/>
    <w:rsid w:val="00A76ACA"/>
    <w:rsid w:val="00A8001A"/>
    <w:rsid w:val="00A83DE3"/>
    <w:rsid w:val="00A968A9"/>
    <w:rsid w:val="00A977BD"/>
    <w:rsid w:val="00AA2388"/>
    <w:rsid w:val="00AC03B1"/>
    <w:rsid w:val="00AC2360"/>
    <w:rsid w:val="00AC3E9C"/>
    <w:rsid w:val="00AC497A"/>
    <w:rsid w:val="00AD2EF4"/>
    <w:rsid w:val="00AD33CB"/>
    <w:rsid w:val="00AD3E41"/>
    <w:rsid w:val="00AD3F57"/>
    <w:rsid w:val="00AE6E4B"/>
    <w:rsid w:val="00AF5AC9"/>
    <w:rsid w:val="00B023B6"/>
    <w:rsid w:val="00B06D6D"/>
    <w:rsid w:val="00B1077C"/>
    <w:rsid w:val="00B13A3D"/>
    <w:rsid w:val="00B13D59"/>
    <w:rsid w:val="00B160B1"/>
    <w:rsid w:val="00B178A6"/>
    <w:rsid w:val="00B2182F"/>
    <w:rsid w:val="00B23AAC"/>
    <w:rsid w:val="00B257D9"/>
    <w:rsid w:val="00B26905"/>
    <w:rsid w:val="00B27E5E"/>
    <w:rsid w:val="00B31E52"/>
    <w:rsid w:val="00B32EDD"/>
    <w:rsid w:val="00B34864"/>
    <w:rsid w:val="00B360D1"/>
    <w:rsid w:val="00B46FB3"/>
    <w:rsid w:val="00B5508E"/>
    <w:rsid w:val="00B64511"/>
    <w:rsid w:val="00B65FA4"/>
    <w:rsid w:val="00B6758C"/>
    <w:rsid w:val="00B701A9"/>
    <w:rsid w:val="00B72414"/>
    <w:rsid w:val="00B73279"/>
    <w:rsid w:val="00B733D7"/>
    <w:rsid w:val="00B74200"/>
    <w:rsid w:val="00B74EA8"/>
    <w:rsid w:val="00B82E99"/>
    <w:rsid w:val="00B854C7"/>
    <w:rsid w:val="00B876E5"/>
    <w:rsid w:val="00B912E9"/>
    <w:rsid w:val="00B91C6A"/>
    <w:rsid w:val="00B939C0"/>
    <w:rsid w:val="00B95FC5"/>
    <w:rsid w:val="00BA2130"/>
    <w:rsid w:val="00BA2E60"/>
    <w:rsid w:val="00BA4182"/>
    <w:rsid w:val="00BA4733"/>
    <w:rsid w:val="00BA5CED"/>
    <w:rsid w:val="00BB17D0"/>
    <w:rsid w:val="00BC0B11"/>
    <w:rsid w:val="00BC3A35"/>
    <w:rsid w:val="00BD52DD"/>
    <w:rsid w:val="00BE24BB"/>
    <w:rsid w:val="00BF0237"/>
    <w:rsid w:val="00BF2654"/>
    <w:rsid w:val="00BF435C"/>
    <w:rsid w:val="00C04086"/>
    <w:rsid w:val="00C10117"/>
    <w:rsid w:val="00C13076"/>
    <w:rsid w:val="00C1492E"/>
    <w:rsid w:val="00C154F0"/>
    <w:rsid w:val="00C20BC2"/>
    <w:rsid w:val="00C3392D"/>
    <w:rsid w:val="00C36467"/>
    <w:rsid w:val="00C41668"/>
    <w:rsid w:val="00C45BDC"/>
    <w:rsid w:val="00C5674D"/>
    <w:rsid w:val="00C5699C"/>
    <w:rsid w:val="00C61E57"/>
    <w:rsid w:val="00C62064"/>
    <w:rsid w:val="00C63F3F"/>
    <w:rsid w:val="00C67700"/>
    <w:rsid w:val="00C7036C"/>
    <w:rsid w:val="00C704D0"/>
    <w:rsid w:val="00C73507"/>
    <w:rsid w:val="00C80287"/>
    <w:rsid w:val="00C83790"/>
    <w:rsid w:val="00C9000F"/>
    <w:rsid w:val="00C93079"/>
    <w:rsid w:val="00C93C73"/>
    <w:rsid w:val="00C94661"/>
    <w:rsid w:val="00C9662E"/>
    <w:rsid w:val="00C97430"/>
    <w:rsid w:val="00CA028E"/>
    <w:rsid w:val="00CA0F2E"/>
    <w:rsid w:val="00CA5A25"/>
    <w:rsid w:val="00CB1F0F"/>
    <w:rsid w:val="00CB2995"/>
    <w:rsid w:val="00CB53BE"/>
    <w:rsid w:val="00CC00AF"/>
    <w:rsid w:val="00CC5CB0"/>
    <w:rsid w:val="00CC5D42"/>
    <w:rsid w:val="00CC6802"/>
    <w:rsid w:val="00CC68BD"/>
    <w:rsid w:val="00CD07BF"/>
    <w:rsid w:val="00CD1428"/>
    <w:rsid w:val="00CE056C"/>
    <w:rsid w:val="00CE6303"/>
    <w:rsid w:val="00CE6DE7"/>
    <w:rsid w:val="00CE6EAF"/>
    <w:rsid w:val="00CF59F8"/>
    <w:rsid w:val="00D00243"/>
    <w:rsid w:val="00D00CB7"/>
    <w:rsid w:val="00D04773"/>
    <w:rsid w:val="00D064FE"/>
    <w:rsid w:val="00D079BD"/>
    <w:rsid w:val="00D1167B"/>
    <w:rsid w:val="00D13E5E"/>
    <w:rsid w:val="00D14E58"/>
    <w:rsid w:val="00D16190"/>
    <w:rsid w:val="00D17A98"/>
    <w:rsid w:val="00D23B9F"/>
    <w:rsid w:val="00D25DD6"/>
    <w:rsid w:val="00D2701E"/>
    <w:rsid w:val="00D3042C"/>
    <w:rsid w:val="00D43A9C"/>
    <w:rsid w:val="00D43DF5"/>
    <w:rsid w:val="00D453C0"/>
    <w:rsid w:val="00D46494"/>
    <w:rsid w:val="00D52AA0"/>
    <w:rsid w:val="00D57455"/>
    <w:rsid w:val="00D601D6"/>
    <w:rsid w:val="00D65853"/>
    <w:rsid w:val="00D71467"/>
    <w:rsid w:val="00D72641"/>
    <w:rsid w:val="00D743FD"/>
    <w:rsid w:val="00D756AE"/>
    <w:rsid w:val="00D77168"/>
    <w:rsid w:val="00D80C9A"/>
    <w:rsid w:val="00D818D0"/>
    <w:rsid w:val="00D81B9D"/>
    <w:rsid w:val="00D82B11"/>
    <w:rsid w:val="00D834E6"/>
    <w:rsid w:val="00D84390"/>
    <w:rsid w:val="00D85A8A"/>
    <w:rsid w:val="00D9548D"/>
    <w:rsid w:val="00D97339"/>
    <w:rsid w:val="00DA375D"/>
    <w:rsid w:val="00DA51BF"/>
    <w:rsid w:val="00DA746D"/>
    <w:rsid w:val="00DB0EAD"/>
    <w:rsid w:val="00DB4E15"/>
    <w:rsid w:val="00DC645B"/>
    <w:rsid w:val="00DE1008"/>
    <w:rsid w:val="00DE13B2"/>
    <w:rsid w:val="00DE59E5"/>
    <w:rsid w:val="00DE6BCD"/>
    <w:rsid w:val="00DF22DA"/>
    <w:rsid w:val="00DF358F"/>
    <w:rsid w:val="00DF35AC"/>
    <w:rsid w:val="00DF47D8"/>
    <w:rsid w:val="00DF5098"/>
    <w:rsid w:val="00DF62AC"/>
    <w:rsid w:val="00E0217E"/>
    <w:rsid w:val="00E0369F"/>
    <w:rsid w:val="00E044A3"/>
    <w:rsid w:val="00E2127B"/>
    <w:rsid w:val="00E246E9"/>
    <w:rsid w:val="00E2519C"/>
    <w:rsid w:val="00E305AD"/>
    <w:rsid w:val="00E3062A"/>
    <w:rsid w:val="00E35005"/>
    <w:rsid w:val="00E46395"/>
    <w:rsid w:val="00E4658F"/>
    <w:rsid w:val="00E50CAC"/>
    <w:rsid w:val="00E55884"/>
    <w:rsid w:val="00E629B4"/>
    <w:rsid w:val="00E66DE9"/>
    <w:rsid w:val="00E678FC"/>
    <w:rsid w:val="00E70B3F"/>
    <w:rsid w:val="00E75E91"/>
    <w:rsid w:val="00E81059"/>
    <w:rsid w:val="00E84447"/>
    <w:rsid w:val="00E846A1"/>
    <w:rsid w:val="00E84967"/>
    <w:rsid w:val="00E8621F"/>
    <w:rsid w:val="00E86FDF"/>
    <w:rsid w:val="00E937D4"/>
    <w:rsid w:val="00E95D96"/>
    <w:rsid w:val="00EA54D9"/>
    <w:rsid w:val="00EA66CC"/>
    <w:rsid w:val="00EB2A13"/>
    <w:rsid w:val="00EB6514"/>
    <w:rsid w:val="00EC345F"/>
    <w:rsid w:val="00ED2AEA"/>
    <w:rsid w:val="00ED7F81"/>
    <w:rsid w:val="00EE4B1D"/>
    <w:rsid w:val="00EE631A"/>
    <w:rsid w:val="00EF7FE1"/>
    <w:rsid w:val="00F0282F"/>
    <w:rsid w:val="00F11715"/>
    <w:rsid w:val="00F1313F"/>
    <w:rsid w:val="00F22D5E"/>
    <w:rsid w:val="00F2554F"/>
    <w:rsid w:val="00F25D33"/>
    <w:rsid w:val="00F26A58"/>
    <w:rsid w:val="00F326E4"/>
    <w:rsid w:val="00F33D10"/>
    <w:rsid w:val="00F374DA"/>
    <w:rsid w:val="00F67779"/>
    <w:rsid w:val="00F7188E"/>
    <w:rsid w:val="00F74DC8"/>
    <w:rsid w:val="00F76C49"/>
    <w:rsid w:val="00F81663"/>
    <w:rsid w:val="00F82954"/>
    <w:rsid w:val="00F97985"/>
    <w:rsid w:val="00FA36C3"/>
    <w:rsid w:val="00FA39F1"/>
    <w:rsid w:val="00FA5DD6"/>
    <w:rsid w:val="00FA5E7F"/>
    <w:rsid w:val="00FB48AD"/>
    <w:rsid w:val="00FB5D53"/>
    <w:rsid w:val="00FB748E"/>
    <w:rsid w:val="00FC04E6"/>
    <w:rsid w:val="00FC536A"/>
    <w:rsid w:val="00FC7F0A"/>
    <w:rsid w:val="00FD3BCA"/>
    <w:rsid w:val="00FD5908"/>
    <w:rsid w:val="00FE400A"/>
    <w:rsid w:val="00FE5CFB"/>
    <w:rsid w:val="00FE6C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45B76"/>
  <w15:docId w15:val="{F824F01D-4B9B-4B8F-8BFD-B46D5A4F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1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6DE9"/>
    <w:pPr>
      <w:spacing w:after="0" w:line="240" w:lineRule="auto"/>
    </w:pPr>
    <w:rPr>
      <w:rFonts w:ascii="Times New Roman" w:eastAsia="Times New Roman" w:hAnsi="Times New Roman" w:cs="Times New Roman"/>
      <w:sz w:val="23"/>
      <w:szCs w:val="20"/>
      <w:lang w:eastAsia="sv-SE"/>
    </w:rPr>
  </w:style>
  <w:style w:type="paragraph" w:styleId="Heading1">
    <w:name w:val="heading 1"/>
    <w:basedOn w:val="Normal"/>
    <w:next w:val="Normal"/>
    <w:link w:val="Heading1Char"/>
    <w:qFormat/>
    <w:rsid w:val="004D7D2A"/>
    <w:pPr>
      <w:keepNext/>
      <w:tabs>
        <w:tab w:val="left" w:pos="2268"/>
      </w:tabs>
      <w:spacing w:before="480" w:after="120"/>
      <w:outlineLvl w:val="0"/>
    </w:pPr>
    <w:rPr>
      <w:rFonts w:ascii="Calibri" w:hAnsi="Calibri"/>
      <w:sz w:val="36"/>
    </w:rPr>
  </w:style>
  <w:style w:type="paragraph" w:styleId="Heading2">
    <w:name w:val="heading 2"/>
    <w:basedOn w:val="Normal"/>
    <w:next w:val="Normal"/>
    <w:link w:val="Heading2Char"/>
    <w:qFormat/>
    <w:rsid w:val="00583CCB"/>
    <w:pPr>
      <w:keepNext/>
      <w:spacing w:before="360" w:after="40"/>
      <w:outlineLvl w:val="1"/>
    </w:pPr>
    <w:rPr>
      <w:rFonts w:ascii="Calibri" w:hAnsi="Calibri"/>
      <w:sz w:val="28"/>
    </w:rPr>
  </w:style>
  <w:style w:type="paragraph" w:styleId="Heading3">
    <w:name w:val="heading 3"/>
    <w:basedOn w:val="Normal"/>
    <w:next w:val="Normal"/>
    <w:link w:val="Heading3Char"/>
    <w:qFormat/>
    <w:rsid w:val="00583CCB"/>
    <w:pPr>
      <w:keepNext/>
      <w:spacing w:before="240" w:after="40"/>
      <w:outlineLvl w:val="2"/>
    </w:pPr>
    <w:rPr>
      <w:rFonts w:ascii="Calibri" w:hAnsi="Calibri"/>
      <w:i/>
      <w:sz w:val="26"/>
    </w:rPr>
  </w:style>
  <w:style w:type="paragraph" w:styleId="Heading4">
    <w:name w:val="heading 4"/>
    <w:next w:val="Normal"/>
    <w:link w:val="Heading4Char"/>
    <w:qFormat/>
    <w:rsid w:val="005541FC"/>
    <w:pPr>
      <w:keepNext/>
      <w:outlineLvl w:val="3"/>
    </w:pPr>
    <w:rPr>
      <w:rFonts w:ascii="Calibri" w:eastAsiaTheme="minorEastAsia" w:hAnsi="Calibri"/>
      <w:b/>
      <w:bCs/>
      <w:szCs w:val="28"/>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rsid w:val="006763EA"/>
    <w:rPr>
      <w:b/>
      <w:bCs/>
    </w:rPr>
  </w:style>
  <w:style w:type="character" w:styleId="IntenseEmphasis">
    <w:name w:val="Intense Emphasis"/>
    <w:basedOn w:val="DefaultParagraphFont"/>
    <w:uiPriority w:val="21"/>
    <w:rsid w:val="006763EA"/>
    <w:rPr>
      <w:b/>
      <w:bCs/>
      <w:i/>
      <w:iCs/>
      <w:color w:val="4F81BD" w:themeColor="accent1"/>
    </w:rPr>
  </w:style>
  <w:style w:type="character" w:styleId="Emphasis">
    <w:name w:val="Emphasis"/>
    <w:basedOn w:val="DefaultParagraphFont"/>
    <w:uiPriority w:val="20"/>
    <w:rsid w:val="006763EA"/>
    <w:rPr>
      <w:i/>
      <w:iCs/>
    </w:rPr>
  </w:style>
  <w:style w:type="character" w:customStyle="1" w:styleId="Heading1Char">
    <w:name w:val="Heading 1 Char"/>
    <w:basedOn w:val="DefaultParagraphFont"/>
    <w:link w:val="Heading1"/>
    <w:rsid w:val="004D7D2A"/>
    <w:rPr>
      <w:rFonts w:ascii="Calibri" w:eastAsia="Times New Roman" w:hAnsi="Calibri" w:cs="Times New Roman"/>
      <w:sz w:val="36"/>
      <w:szCs w:val="20"/>
      <w:lang w:eastAsia="sv-SE"/>
    </w:rPr>
  </w:style>
  <w:style w:type="character" w:customStyle="1" w:styleId="Heading2Char">
    <w:name w:val="Heading 2 Char"/>
    <w:basedOn w:val="DefaultParagraphFont"/>
    <w:link w:val="Heading2"/>
    <w:rsid w:val="00583CCB"/>
    <w:rPr>
      <w:rFonts w:ascii="Calibri" w:eastAsia="Times New Roman" w:hAnsi="Calibri" w:cs="Times New Roman"/>
      <w:sz w:val="28"/>
      <w:szCs w:val="20"/>
      <w:lang w:eastAsia="sv-SE"/>
    </w:rPr>
  </w:style>
  <w:style w:type="character" w:customStyle="1" w:styleId="Heading3Char">
    <w:name w:val="Heading 3 Char"/>
    <w:basedOn w:val="DefaultParagraphFont"/>
    <w:link w:val="Heading3"/>
    <w:rsid w:val="00583CCB"/>
    <w:rPr>
      <w:rFonts w:ascii="Calibri" w:eastAsia="Times New Roman" w:hAnsi="Calibri" w:cs="Times New Roman"/>
      <w:i/>
      <w:sz w:val="26"/>
      <w:szCs w:val="20"/>
      <w:lang w:eastAsia="sv-SE"/>
    </w:rPr>
  </w:style>
  <w:style w:type="character" w:customStyle="1" w:styleId="Heading4Char">
    <w:name w:val="Heading 4 Char"/>
    <w:basedOn w:val="DefaultParagraphFont"/>
    <w:link w:val="Heading4"/>
    <w:rsid w:val="005541FC"/>
    <w:rPr>
      <w:rFonts w:ascii="Calibri" w:eastAsiaTheme="minorEastAsia" w:hAnsi="Calibri"/>
      <w:b/>
      <w:bCs/>
      <w:szCs w:val="28"/>
      <w:lang w:eastAsia="sv-SE"/>
    </w:rPr>
  </w:style>
  <w:style w:type="paragraph" w:styleId="Header">
    <w:name w:val="header"/>
    <w:basedOn w:val="Normal"/>
    <w:link w:val="HeaderChar"/>
    <w:uiPriority w:val="99"/>
    <w:rsid w:val="0078300B"/>
    <w:pPr>
      <w:tabs>
        <w:tab w:val="center" w:pos="4536"/>
        <w:tab w:val="right" w:pos="9072"/>
      </w:tabs>
    </w:pPr>
    <w:rPr>
      <w:rFonts w:ascii="Calibri" w:hAnsi="Calibri"/>
      <w:sz w:val="20"/>
    </w:rPr>
  </w:style>
  <w:style w:type="character" w:customStyle="1" w:styleId="HeaderChar">
    <w:name w:val="Header Char"/>
    <w:basedOn w:val="DefaultParagraphFont"/>
    <w:link w:val="Header"/>
    <w:uiPriority w:val="99"/>
    <w:rsid w:val="0078300B"/>
    <w:rPr>
      <w:rFonts w:ascii="Calibri" w:eastAsia="Times New Roman" w:hAnsi="Calibri" w:cs="Times New Roman"/>
      <w:sz w:val="20"/>
      <w:szCs w:val="20"/>
      <w:lang w:eastAsia="sv-SE"/>
    </w:rPr>
  </w:style>
  <w:style w:type="paragraph" w:styleId="Footer">
    <w:name w:val="footer"/>
    <w:basedOn w:val="Normal"/>
    <w:link w:val="FooterChar"/>
    <w:qFormat/>
    <w:rsid w:val="00FC7F0A"/>
    <w:pPr>
      <w:tabs>
        <w:tab w:val="center" w:pos="4536"/>
        <w:tab w:val="right" w:pos="9072"/>
      </w:tabs>
    </w:pPr>
    <w:rPr>
      <w:rFonts w:ascii="Calibri" w:hAnsi="Calibri"/>
      <w:sz w:val="17"/>
    </w:rPr>
  </w:style>
  <w:style w:type="character" w:customStyle="1" w:styleId="FooterChar">
    <w:name w:val="Footer Char"/>
    <w:basedOn w:val="DefaultParagraphFont"/>
    <w:link w:val="Footer"/>
    <w:rsid w:val="006A1B03"/>
    <w:rPr>
      <w:rFonts w:ascii="Calibri" w:eastAsia="Times New Roman" w:hAnsi="Calibri" w:cs="Times New Roman"/>
      <w:sz w:val="17"/>
      <w:szCs w:val="20"/>
      <w:lang w:eastAsia="sv-SE"/>
    </w:rPr>
  </w:style>
  <w:style w:type="character" w:styleId="PageNumber">
    <w:name w:val="page number"/>
    <w:basedOn w:val="DefaultParagraphFont"/>
    <w:semiHidden/>
    <w:rsid w:val="006763EA"/>
    <w:rPr>
      <w:rFonts w:ascii="TheSansOffice" w:hAnsi="TheSansOffice"/>
      <w:dstrike w:val="0"/>
      <w:color w:val="auto"/>
      <w:sz w:val="18"/>
      <w:u w:val="none"/>
      <w:vertAlign w:val="baseline"/>
    </w:rPr>
  </w:style>
  <w:style w:type="paragraph" w:customStyle="1" w:styleId="Frklaringstext">
    <w:name w:val="Förklaringstext"/>
    <w:uiPriority w:val="1"/>
    <w:qFormat/>
    <w:rsid w:val="00E84447"/>
    <w:pPr>
      <w:spacing w:after="0" w:line="240" w:lineRule="auto"/>
    </w:pPr>
    <w:rPr>
      <w:rFonts w:ascii="Calibri" w:eastAsiaTheme="majorEastAsia" w:hAnsi="Calibri" w:cstheme="majorBidi"/>
      <w:bCs/>
      <w:kern w:val="28"/>
      <w:sz w:val="18"/>
      <w:szCs w:val="32"/>
      <w:lang w:eastAsia="sv-SE"/>
    </w:rPr>
  </w:style>
  <w:style w:type="paragraph" w:styleId="TOCHeading">
    <w:name w:val="TOC Heading"/>
    <w:basedOn w:val="Heading1"/>
    <w:next w:val="Normal"/>
    <w:uiPriority w:val="39"/>
    <w:semiHidden/>
    <w:unhideWhenUsed/>
    <w:qFormat/>
    <w:rsid w:val="00A65C03"/>
    <w:pPr>
      <w:keepLines/>
      <w:tabs>
        <w:tab w:val="clear" w:pos="2268"/>
      </w:tabs>
      <w:spacing w:line="276" w:lineRule="auto"/>
      <w:outlineLvl w:val="9"/>
    </w:pPr>
    <w:rPr>
      <w:rFonts w:asciiTheme="majorHAnsi" w:eastAsiaTheme="majorEastAsia" w:hAnsiTheme="majorHAnsi" w:cstheme="majorBidi"/>
      <w:bCs/>
      <w:caps/>
      <w:color w:val="4F81BD" w:themeColor="accent1"/>
      <w:sz w:val="28"/>
      <w:szCs w:val="28"/>
      <w:lang w:eastAsia="en-US"/>
      <w14:textFill>
        <w14:solidFill>
          <w14:schemeClr w14:val="accent1">
            <w14:lumMod w14:val="75000"/>
            <w14:lumMod w14:val="60000"/>
            <w14:lumOff w14:val="40000"/>
          </w14:schemeClr>
        </w14:solidFill>
      </w14:textFill>
    </w:rPr>
  </w:style>
  <w:style w:type="paragraph" w:styleId="BalloonText">
    <w:name w:val="Balloon Text"/>
    <w:basedOn w:val="Normal"/>
    <w:link w:val="BalloonTextChar"/>
    <w:uiPriority w:val="99"/>
    <w:semiHidden/>
    <w:unhideWhenUsed/>
    <w:rsid w:val="00A65C03"/>
    <w:rPr>
      <w:rFonts w:ascii="Tahoma" w:hAnsi="Tahoma" w:cs="Tahoma"/>
      <w:sz w:val="16"/>
      <w:szCs w:val="16"/>
    </w:rPr>
  </w:style>
  <w:style w:type="character" w:customStyle="1" w:styleId="BalloonTextChar">
    <w:name w:val="Balloon Text Char"/>
    <w:basedOn w:val="DefaultParagraphFont"/>
    <w:link w:val="BalloonText"/>
    <w:uiPriority w:val="99"/>
    <w:semiHidden/>
    <w:rsid w:val="00A65C03"/>
    <w:rPr>
      <w:rFonts w:ascii="Tahoma" w:eastAsia="Times New Roman" w:hAnsi="Tahoma" w:cs="Tahoma"/>
      <w:sz w:val="16"/>
      <w:szCs w:val="16"/>
      <w:lang w:eastAsia="sv-SE"/>
    </w:rPr>
  </w:style>
  <w:style w:type="paragraph" w:customStyle="1" w:styleId="faktatext">
    <w:name w:val="faktatext"/>
    <w:basedOn w:val="Normal"/>
    <w:uiPriority w:val="99"/>
    <w:rsid w:val="00031EC8"/>
    <w:pPr>
      <w:autoSpaceDE w:val="0"/>
      <w:autoSpaceDN w:val="0"/>
      <w:adjustRightInd w:val="0"/>
      <w:spacing w:line="170" w:lineRule="atLeast"/>
      <w:textAlignment w:val="baseline"/>
    </w:pPr>
    <w:rPr>
      <w:rFonts w:ascii="TheSansOsF SemiLight" w:eastAsiaTheme="minorHAnsi" w:hAnsi="TheSansOsF SemiLight" w:cs="TheSansOsF SemiLight"/>
      <w:color w:val="000000"/>
      <w:sz w:val="14"/>
      <w:szCs w:val="14"/>
      <w:lang w:eastAsia="en-US"/>
    </w:rPr>
  </w:style>
  <w:style w:type="character" w:customStyle="1" w:styleId="halvfetfakta">
    <w:name w:val="halvfet fakta"/>
    <w:uiPriority w:val="99"/>
    <w:rsid w:val="00031EC8"/>
    <w:rPr>
      <w:b/>
      <w:bCs/>
    </w:rPr>
  </w:style>
  <w:style w:type="paragraph" w:styleId="ListParagraph">
    <w:name w:val="List Paragraph"/>
    <w:basedOn w:val="Normal"/>
    <w:uiPriority w:val="10"/>
    <w:rsid w:val="00C93C73"/>
    <w:pPr>
      <w:ind w:left="720"/>
      <w:contextualSpacing/>
    </w:pPr>
  </w:style>
  <w:style w:type="paragraph" w:styleId="TOC1">
    <w:name w:val="toc 1"/>
    <w:basedOn w:val="Normal"/>
    <w:next w:val="Normal"/>
    <w:autoRedefine/>
    <w:uiPriority w:val="39"/>
    <w:unhideWhenUsed/>
    <w:rsid w:val="00B32EDD"/>
    <w:pPr>
      <w:spacing w:after="100"/>
    </w:pPr>
  </w:style>
  <w:style w:type="paragraph" w:styleId="TOC2">
    <w:name w:val="toc 2"/>
    <w:basedOn w:val="Normal"/>
    <w:next w:val="Normal"/>
    <w:autoRedefine/>
    <w:uiPriority w:val="39"/>
    <w:unhideWhenUsed/>
    <w:rsid w:val="00B32EDD"/>
    <w:pPr>
      <w:spacing w:after="100"/>
      <w:ind w:left="240"/>
    </w:pPr>
  </w:style>
  <w:style w:type="paragraph" w:styleId="TOC3">
    <w:name w:val="toc 3"/>
    <w:basedOn w:val="Normal"/>
    <w:next w:val="Normal"/>
    <w:autoRedefine/>
    <w:uiPriority w:val="39"/>
    <w:unhideWhenUsed/>
    <w:rsid w:val="00B32EDD"/>
    <w:pPr>
      <w:spacing w:after="100"/>
      <w:ind w:left="480"/>
    </w:pPr>
  </w:style>
  <w:style w:type="character" w:styleId="Hyperlink">
    <w:name w:val="Hyperlink"/>
    <w:basedOn w:val="DefaultParagraphFont"/>
    <w:uiPriority w:val="99"/>
    <w:unhideWhenUsed/>
    <w:rsid w:val="00B32EDD"/>
    <w:rPr>
      <w:color w:val="0000FF" w:themeColor="hyperlink"/>
      <w:u w:val="single"/>
    </w:rPr>
  </w:style>
  <w:style w:type="character" w:styleId="PlaceholderText">
    <w:name w:val="Placeholder Text"/>
    <w:basedOn w:val="DefaultParagraphFont"/>
    <w:uiPriority w:val="99"/>
    <w:semiHidden/>
    <w:rsid w:val="00B32EDD"/>
    <w:rPr>
      <w:color w:val="808080"/>
    </w:rPr>
  </w:style>
  <w:style w:type="table" w:styleId="TableGrid">
    <w:name w:val="Table Grid"/>
    <w:basedOn w:val="TableNormal"/>
    <w:uiPriority w:val="59"/>
    <w:rsid w:val="006A1B03"/>
    <w:pPr>
      <w:spacing w:after="0" w:line="240" w:lineRule="auto"/>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fot1">
    <w:name w:val="Sidfot1"/>
    <w:basedOn w:val="Footer"/>
    <w:link w:val="SidfotChar"/>
    <w:rsid w:val="006A1B03"/>
    <w:pPr>
      <w:tabs>
        <w:tab w:val="clear" w:pos="4536"/>
        <w:tab w:val="clear" w:pos="9072"/>
        <w:tab w:val="left" w:pos="3780"/>
      </w:tabs>
      <w:spacing w:before="120"/>
      <w:ind w:right="-567"/>
    </w:pPr>
    <w:rPr>
      <w:rFonts w:cs="Calibri"/>
      <w:color w:val="595959" w:themeColor="text1" w:themeTint="A6"/>
      <w:szCs w:val="17"/>
    </w:rPr>
  </w:style>
  <w:style w:type="character" w:customStyle="1" w:styleId="SidfotChar">
    <w:name w:val="Sidfot Char"/>
    <w:basedOn w:val="FooterChar"/>
    <w:link w:val="Sidfot1"/>
    <w:rsid w:val="006A1B03"/>
    <w:rPr>
      <w:rFonts w:ascii="Calibri" w:eastAsia="Times New Roman" w:hAnsi="Calibri" w:cs="Calibri"/>
      <w:color w:val="595959" w:themeColor="text1" w:themeTint="A6"/>
      <w:sz w:val="17"/>
      <w:szCs w:val="17"/>
      <w:lang w:eastAsia="sv-SE"/>
    </w:rPr>
  </w:style>
  <w:style w:type="character" w:styleId="CommentReference">
    <w:name w:val="annotation reference"/>
    <w:basedOn w:val="DefaultParagraphFont"/>
    <w:uiPriority w:val="99"/>
    <w:semiHidden/>
    <w:unhideWhenUsed/>
    <w:rsid w:val="00260C17"/>
    <w:rPr>
      <w:sz w:val="16"/>
      <w:szCs w:val="16"/>
    </w:rPr>
  </w:style>
  <w:style w:type="paragraph" w:styleId="CommentText">
    <w:name w:val="annotation text"/>
    <w:basedOn w:val="Normal"/>
    <w:link w:val="CommentTextChar"/>
    <w:uiPriority w:val="99"/>
    <w:unhideWhenUsed/>
    <w:rsid w:val="00260C17"/>
    <w:rPr>
      <w:sz w:val="20"/>
    </w:rPr>
  </w:style>
  <w:style w:type="character" w:customStyle="1" w:styleId="CommentTextChar">
    <w:name w:val="Comment Text Char"/>
    <w:basedOn w:val="DefaultParagraphFont"/>
    <w:link w:val="CommentText"/>
    <w:uiPriority w:val="99"/>
    <w:rsid w:val="00260C17"/>
    <w:rPr>
      <w:rFonts w:ascii="Times New Roman" w:eastAsia="Times New Roman" w:hAnsi="Times New Roman" w:cs="Times New Roman"/>
      <w:sz w:val="20"/>
      <w:szCs w:val="20"/>
      <w:lang w:eastAsia="sv-SE"/>
    </w:rPr>
  </w:style>
  <w:style w:type="paragraph" w:styleId="CommentSubject">
    <w:name w:val="annotation subject"/>
    <w:basedOn w:val="CommentText"/>
    <w:next w:val="CommentText"/>
    <w:link w:val="CommentSubjectChar"/>
    <w:uiPriority w:val="99"/>
    <w:semiHidden/>
    <w:unhideWhenUsed/>
    <w:rsid w:val="00260C17"/>
    <w:rPr>
      <w:b/>
      <w:bCs/>
    </w:rPr>
  </w:style>
  <w:style w:type="character" w:customStyle="1" w:styleId="CommentSubjectChar">
    <w:name w:val="Comment Subject Char"/>
    <w:basedOn w:val="CommentTextChar"/>
    <w:link w:val="CommentSubject"/>
    <w:uiPriority w:val="99"/>
    <w:semiHidden/>
    <w:rsid w:val="00260C17"/>
    <w:rPr>
      <w:rFonts w:ascii="Times New Roman" w:eastAsia="Times New Roman" w:hAnsi="Times New Roman" w:cs="Times New Roman"/>
      <w:b/>
      <w:bCs/>
      <w:sz w:val="20"/>
      <w:szCs w:val="20"/>
      <w:lang w:eastAsia="sv-SE"/>
    </w:rPr>
  </w:style>
  <w:style w:type="paragraph" w:styleId="BodyText">
    <w:name w:val="Body Text"/>
    <w:basedOn w:val="Normal"/>
    <w:link w:val="BodyTextChar"/>
    <w:uiPriority w:val="99"/>
    <w:unhideWhenUsed/>
    <w:qFormat/>
    <w:rsid w:val="0002302F"/>
    <w:pPr>
      <w:spacing w:after="160"/>
    </w:pPr>
    <w:rPr>
      <w:rFonts w:ascii="Garamond" w:hAnsi="Garamond"/>
      <w:sz w:val="24"/>
    </w:rPr>
  </w:style>
  <w:style w:type="character" w:customStyle="1" w:styleId="BodyTextChar">
    <w:name w:val="Body Text Char"/>
    <w:basedOn w:val="DefaultParagraphFont"/>
    <w:link w:val="BodyText"/>
    <w:uiPriority w:val="99"/>
    <w:rsid w:val="0002302F"/>
    <w:rPr>
      <w:rFonts w:ascii="Garamond" w:eastAsia="Times New Roman" w:hAnsi="Garamond" w:cs="Times New Roman"/>
      <w:sz w:val="24"/>
      <w:szCs w:val="20"/>
      <w:lang w:eastAsia="sv-SE"/>
    </w:rPr>
  </w:style>
  <w:style w:type="paragraph" w:styleId="NoSpacing">
    <w:name w:val="No Spacing"/>
    <w:link w:val="NoSpacingChar"/>
    <w:uiPriority w:val="1"/>
    <w:qFormat/>
    <w:rsid w:val="00E0217E"/>
    <w:pPr>
      <w:spacing w:after="0" w:line="240" w:lineRule="auto"/>
    </w:pPr>
    <w:rPr>
      <w:rFonts w:eastAsiaTheme="minorEastAsia"/>
      <w:lang w:eastAsia="sv-SE"/>
    </w:rPr>
  </w:style>
  <w:style w:type="character" w:customStyle="1" w:styleId="NoSpacingChar">
    <w:name w:val="No Spacing Char"/>
    <w:basedOn w:val="DefaultParagraphFont"/>
    <w:link w:val="NoSpacing"/>
    <w:uiPriority w:val="1"/>
    <w:rsid w:val="00E0217E"/>
    <w:rPr>
      <w:rFonts w:eastAsiaTheme="minorEastAsia"/>
      <w:lang w:eastAsia="sv-SE"/>
    </w:rPr>
  </w:style>
  <w:style w:type="paragraph" w:styleId="NormalWeb">
    <w:name w:val="Normal (Web)"/>
    <w:basedOn w:val="Normal"/>
    <w:uiPriority w:val="99"/>
    <w:unhideWhenUsed/>
    <w:rsid w:val="003A5A90"/>
    <w:pPr>
      <w:spacing w:before="100" w:beforeAutospacing="1" w:after="100" w:afterAutospacing="1"/>
    </w:pPr>
    <w:rPr>
      <w:sz w:val="24"/>
      <w:szCs w:val="24"/>
    </w:rPr>
  </w:style>
  <w:style w:type="paragraph" w:styleId="Revision">
    <w:name w:val="Revision"/>
    <w:hidden/>
    <w:uiPriority w:val="99"/>
    <w:semiHidden/>
    <w:rsid w:val="008B623B"/>
    <w:pPr>
      <w:spacing w:after="0" w:line="240" w:lineRule="auto"/>
    </w:pPr>
    <w:rPr>
      <w:rFonts w:ascii="Times New Roman" w:eastAsia="Times New Roman" w:hAnsi="Times New Roman" w:cs="Times New Roman"/>
      <w:sz w:val="23"/>
      <w:szCs w:val="20"/>
      <w:lang w:eastAsia="sv-SE"/>
    </w:rPr>
  </w:style>
  <w:style w:type="paragraph" w:styleId="FootnoteText">
    <w:name w:val="footnote text"/>
    <w:basedOn w:val="Normal"/>
    <w:link w:val="FootnoteTextChar"/>
    <w:uiPriority w:val="99"/>
    <w:semiHidden/>
    <w:unhideWhenUsed/>
    <w:rsid w:val="00764D09"/>
    <w:rPr>
      <w:sz w:val="20"/>
    </w:rPr>
  </w:style>
  <w:style w:type="character" w:customStyle="1" w:styleId="FootnoteTextChar">
    <w:name w:val="Footnote Text Char"/>
    <w:basedOn w:val="DefaultParagraphFont"/>
    <w:link w:val="FootnoteText"/>
    <w:uiPriority w:val="99"/>
    <w:semiHidden/>
    <w:rsid w:val="00764D09"/>
    <w:rPr>
      <w:rFonts w:ascii="Times New Roman" w:eastAsia="Times New Roman" w:hAnsi="Times New Roman" w:cs="Times New Roman"/>
      <w:sz w:val="20"/>
      <w:szCs w:val="20"/>
      <w:lang w:eastAsia="sv-SE"/>
    </w:rPr>
  </w:style>
  <w:style w:type="character" w:styleId="FootnoteReference">
    <w:name w:val="footnote reference"/>
    <w:basedOn w:val="DefaultParagraphFont"/>
    <w:uiPriority w:val="99"/>
    <w:semiHidden/>
    <w:unhideWhenUsed/>
    <w:rsid w:val="00764D09"/>
    <w:rPr>
      <w:vertAlign w:val="superscript"/>
    </w:rPr>
  </w:style>
  <w:style w:type="paragraph" w:customStyle="1" w:styleId="pf0">
    <w:name w:val="pf0"/>
    <w:basedOn w:val="Normal"/>
    <w:rsid w:val="00764D09"/>
    <w:pPr>
      <w:spacing w:before="100" w:beforeAutospacing="1" w:after="100" w:afterAutospacing="1"/>
    </w:pPr>
    <w:rPr>
      <w:sz w:val="24"/>
      <w:szCs w:val="24"/>
    </w:rPr>
  </w:style>
  <w:style w:type="character" w:customStyle="1" w:styleId="cf01">
    <w:name w:val="cf01"/>
    <w:basedOn w:val="DefaultParagraphFont"/>
    <w:rsid w:val="00764D09"/>
    <w:rPr>
      <w:rFonts w:ascii="Segoe UI" w:hAnsi="Segoe UI" w:cs="Segoe UI" w:hint="default"/>
      <w:sz w:val="18"/>
      <w:szCs w:val="18"/>
    </w:rPr>
  </w:style>
  <w:style w:type="character" w:styleId="UnresolvedMention">
    <w:name w:val="Unresolved Mention"/>
    <w:basedOn w:val="DefaultParagraphFont"/>
    <w:uiPriority w:val="99"/>
    <w:semiHidden/>
    <w:unhideWhenUsed/>
    <w:rsid w:val="00957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558880">
      <w:bodyDiv w:val="1"/>
      <w:marLeft w:val="0"/>
      <w:marRight w:val="0"/>
      <w:marTop w:val="0"/>
      <w:marBottom w:val="0"/>
      <w:divBdr>
        <w:top w:val="none" w:sz="0" w:space="0" w:color="auto"/>
        <w:left w:val="none" w:sz="0" w:space="0" w:color="auto"/>
        <w:bottom w:val="none" w:sz="0" w:space="0" w:color="auto"/>
        <w:right w:val="none" w:sz="0" w:space="0" w:color="auto"/>
      </w:divBdr>
    </w:div>
    <w:div w:id="269237974">
      <w:bodyDiv w:val="1"/>
      <w:marLeft w:val="0"/>
      <w:marRight w:val="0"/>
      <w:marTop w:val="0"/>
      <w:marBottom w:val="0"/>
      <w:divBdr>
        <w:top w:val="none" w:sz="0" w:space="0" w:color="auto"/>
        <w:left w:val="none" w:sz="0" w:space="0" w:color="auto"/>
        <w:bottom w:val="none" w:sz="0" w:space="0" w:color="auto"/>
        <w:right w:val="none" w:sz="0" w:space="0" w:color="auto"/>
      </w:divBdr>
    </w:div>
    <w:div w:id="349719228">
      <w:bodyDiv w:val="1"/>
      <w:marLeft w:val="0"/>
      <w:marRight w:val="0"/>
      <w:marTop w:val="0"/>
      <w:marBottom w:val="0"/>
      <w:divBdr>
        <w:top w:val="none" w:sz="0" w:space="0" w:color="auto"/>
        <w:left w:val="none" w:sz="0" w:space="0" w:color="auto"/>
        <w:bottom w:val="none" w:sz="0" w:space="0" w:color="auto"/>
        <w:right w:val="none" w:sz="0" w:space="0" w:color="auto"/>
      </w:divBdr>
    </w:div>
    <w:div w:id="999583548">
      <w:bodyDiv w:val="1"/>
      <w:marLeft w:val="0"/>
      <w:marRight w:val="0"/>
      <w:marTop w:val="0"/>
      <w:marBottom w:val="0"/>
      <w:divBdr>
        <w:top w:val="none" w:sz="0" w:space="0" w:color="auto"/>
        <w:left w:val="none" w:sz="0" w:space="0" w:color="auto"/>
        <w:bottom w:val="none" w:sz="0" w:space="0" w:color="auto"/>
        <w:right w:val="none" w:sz="0" w:space="0" w:color="auto"/>
      </w:divBdr>
    </w:div>
    <w:div w:id="1165046908">
      <w:bodyDiv w:val="1"/>
      <w:marLeft w:val="0"/>
      <w:marRight w:val="0"/>
      <w:marTop w:val="0"/>
      <w:marBottom w:val="0"/>
      <w:divBdr>
        <w:top w:val="none" w:sz="0" w:space="0" w:color="auto"/>
        <w:left w:val="none" w:sz="0" w:space="0" w:color="auto"/>
        <w:bottom w:val="none" w:sz="0" w:space="0" w:color="auto"/>
        <w:right w:val="none" w:sz="0" w:space="0" w:color="auto"/>
      </w:divBdr>
    </w:div>
    <w:div w:id="1223980327">
      <w:bodyDiv w:val="1"/>
      <w:marLeft w:val="0"/>
      <w:marRight w:val="0"/>
      <w:marTop w:val="0"/>
      <w:marBottom w:val="0"/>
      <w:divBdr>
        <w:top w:val="none" w:sz="0" w:space="0" w:color="auto"/>
        <w:left w:val="none" w:sz="0" w:space="0" w:color="auto"/>
        <w:bottom w:val="none" w:sz="0" w:space="0" w:color="auto"/>
        <w:right w:val="none" w:sz="0" w:space="0" w:color="auto"/>
      </w:divBdr>
      <w:divsChild>
        <w:div w:id="650910024">
          <w:marLeft w:val="0"/>
          <w:marRight w:val="0"/>
          <w:marTop w:val="0"/>
          <w:marBottom w:val="0"/>
          <w:divBdr>
            <w:top w:val="single" w:sz="2" w:space="0" w:color="auto"/>
            <w:left w:val="single" w:sz="2" w:space="0" w:color="auto"/>
            <w:bottom w:val="single" w:sz="2" w:space="0" w:color="auto"/>
            <w:right w:val="single" w:sz="2" w:space="0" w:color="auto"/>
          </w:divBdr>
          <w:divsChild>
            <w:div w:id="28184344">
              <w:marLeft w:val="0"/>
              <w:marRight w:val="0"/>
              <w:marTop w:val="0"/>
              <w:marBottom w:val="0"/>
              <w:divBdr>
                <w:top w:val="single" w:sz="2" w:space="0" w:color="auto"/>
                <w:left w:val="single" w:sz="2" w:space="0" w:color="auto"/>
                <w:bottom w:val="single" w:sz="2" w:space="0" w:color="auto"/>
                <w:right w:val="single" w:sz="2" w:space="0" w:color="auto"/>
              </w:divBdr>
              <w:divsChild>
                <w:div w:id="1886797813">
                  <w:marLeft w:val="0"/>
                  <w:marRight w:val="0"/>
                  <w:marTop w:val="0"/>
                  <w:marBottom w:val="0"/>
                  <w:divBdr>
                    <w:top w:val="single" w:sz="2" w:space="0" w:color="auto"/>
                    <w:left w:val="single" w:sz="2" w:space="0" w:color="auto"/>
                    <w:bottom w:val="single" w:sz="2" w:space="0" w:color="auto"/>
                    <w:right w:val="single" w:sz="2" w:space="0" w:color="auto"/>
                  </w:divBdr>
                </w:div>
                <w:div w:id="6494049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99396536">
          <w:marLeft w:val="0"/>
          <w:marRight w:val="0"/>
          <w:marTop w:val="0"/>
          <w:marBottom w:val="0"/>
          <w:divBdr>
            <w:top w:val="single" w:sz="2" w:space="0" w:color="auto"/>
            <w:left w:val="single" w:sz="2" w:space="0" w:color="auto"/>
            <w:bottom w:val="single" w:sz="2" w:space="0" w:color="auto"/>
            <w:right w:val="single" w:sz="2" w:space="0" w:color="auto"/>
          </w:divBdr>
        </w:div>
        <w:div w:id="489248799">
          <w:marLeft w:val="0"/>
          <w:marRight w:val="0"/>
          <w:marTop w:val="0"/>
          <w:marBottom w:val="0"/>
          <w:divBdr>
            <w:top w:val="single" w:sz="2" w:space="0" w:color="auto"/>
            <w:left w:val="single" w:sz="2" w:space="0" w:color="auto"/>
            <w:bottom w:val="single" w:sz="2" w:space="0" w:color="auto"/>
            <w:right w:val="single" w:sz="2" w:space="0" w:color="auto"/>
          </w:divBdr>
        </w:div>
      </w:divsChild>
    </w:div>
    <w:div w:id="1383093347">
      <w:bodyDiv w:val="1"/>
      <w:marLeft w:val="0"/>
      <w:marRight w:val="0"/>
      <w:marTop w:val="0"/>
      <w:marBottom w:val="0"/>
      <w:divBdr>
        <w:top w:val="none" w:sz="0" w:space="0" w:color="auto"/>
        <w:left w:val="none" w:sz="0" w:space="0" w:color="auto"/>
        <w:bottom w:val="none" w:sz="0" w:space="0" w:color="auto"/>
        <w:right w:val="none" w:sz="0" w:space="0" w:color="auto"/>
      </w:divBdr>
    </w:div>
    <w:div w:id="1496914540">
      <w:bodyDiv w:val="1"/>
      <w:marLeft w:val="0"/>
      <w:marRight w:val="0"/>
      <w:marTop w:val="0"/>
      <w:marBottom w:val="0"/>
      <w:divBdr>
        <w:top w:val="none" w:sz="0" w:space="0" w:color="auto"/>
        <w:left w:val="none" w:sz="0" w:space="0" w:color="auto"/>
        <w:bottom w:val="none" w:sz="0" w:space="0" w:color="auto"/>
        <w:right w:val="none" w:sz="0" w:space="0" w:color="auto"/>
      </w:divBdr>
    </w:div>
    <w:div w:id="1700201539">
      <w:bodyDiv w:val="1"/>
      <w:marLeft w:val="0"/>
      <w:marRight w:val="0"/>
      <w:marTop w:val="0"/>
      <w:marBottom w:val="0"/>
      <w:divBdr>
        <w:top w:val="none" w:sz="0" w:space="0" w:color="auto"/>
        <w:left w:val="none" w:sz="0" w:space="0" w:color="auto"/>
        <w:bottom w:val="none" w:sz="0" w:space="0" w:color="auto"/>
        <w:right w:val="none" w:sz="0" w:space="0" w:color="auto"/>
      </w:divBdr>
    </w:div>
    <w:div w:id="1820805358">
      <w:bodyDiv w:val="1"/>
      <w:marLeft w:val="0"/>
      <w:marRight w:val="0"/>
      <w:marTop w:val="0"/>
      <w:marBottom w:val="0"/>
      <w:divBdr>
        <w:top w:val="none" w:sz="0" w:space="0" w:color="auto"/>
        <w:left w:val="none" w:sz="0" w:space="0" w:color="auto"/>
        <w:bottom w:val="none" w:sz="0" w:space="0" w:color="auto"/>
        <w:right w:val="none" w:sz="0" w:space="0" w:color="auto"/>
      </w:divBdr>
    </w:div>
    <w:div w:id="1951429475">
      <w:bodyDiv w:val="1"/>
      <w:marLeft w:val="0"/>
      <w:marRight w:val="0"/>
      <w:marTop w:val="0"/>
      <w:marBottom w:val="0"/>
      <w:divBdr>
        <w:top w:val="none" w:sz="0" w:space="0" w:color="auto"/>
        <w:left w:val="none" w:sz="0" w:space="0" w:color="auto"/>
        <w:bottom w:val="none" w:sz="0" w:space="0" w:color="auto"/>
        <w:right w:val="none" w:sz="0" w:space="0" w:color="auto"/>
      </w:divBdr>
    </w:div>
    <w:div w:id="1984849501">
      <w:bodyDiv w:val="1"/>
      <w:marLeft w:val="0"/>
      <w:marRight w:val="0"/>
      <w:marTop w:val="0"/>
      <w:marBottom w:val="0"/>
      <w:divBdr>
        <w:top w:val="none" w:sz="0" w:space="0" w:color="auto"/>
        <w:left w:val="none" w:sz="0" w:space="0" w:color="auto"/>
        <w:bottom w:val="none" w:sz="0" w:space="0" w:color="auto"/>
        <w:right w:val="none" w:sz="0" w:space="0" w:color="auto"/>
      </w:divBdr>
    </w:div>
    <w:div w:id="201329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Ert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EDAAC-0A34-4B89-8CD9-B02BEFCD2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5</Pages>
  <Words>2117</Words>
  <Characters>11222</Characters>
  <Application>Microsoft Office Word</Application>
  <DocSecurity>0</DocSecurity>
  <Lines>93</Lines>
  <Paragraphs>26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Missiv, Gd-Beredning</vt:lpstr>
      <vt:lpstr>Missiv, Gd-Beredning</vt:lpstr>
    </vt:vector>
  </TitlesOfParts>
  <Company>SGU</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Missiv, Gd-Beredning</dc:title>
  <dc:subject/>
  <dc:creator>Nina Weber</dc:creator>
  <cp:keywords/>
  <dc:description/>
  <cp:lastModifiedBy>Henrik von Zweigbergk</cp:lastModifiedBy>
  <cp:revision>28</cp:revision>
  <cp:lastPrinted>2019-12-12T12:36:00Z</cp:lastPrinted>
  <dcterms:created xsi:type="dcterms:W3CDTF">2024-10-29T09:39:00Z</dcterms:created>
  <dcterms:modified xsi:type="dcterms:W3CDTF">2024-10-30T09:19:00Z</dcterms:modified>
</cp:coreProperties>
</file>